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clear" w:color="auto" w:fill="FFFFFF"/>
        <w:wordWrap/>
        <w:adjustRightInd/>
        <w:snapToGrid/>
        <w:spacing w:line="700" w:lineRule="exact"/>
        <w:ind w:left="0" w:leftChars="0" w:right="0" w:firstLine="1100"/>
        <w:jc w:val="both"/>
        <w:textAlignment w:val="auto"/>
        <w:outlineLvl w:val="9"/>
        <w:rPr>
          <w:rFonts w:ascii="Times New Roman" w:hAnsi="Times New Roman"/>
          <w:color w:val="000000"/>
          <w:kern w:val="0"/>
          <w:szCs w:val="21"/>
        </w:rPr>
      </w:pPr>
      <w:r>
        <w:rPr>
          <w:rFonts w:hint="eastAsia" w:ascii="方正小标宋_GBK" w:hAnsi="Times New Roman" w:eastAsia="方正小标宋_GBK"/>
          <w:color w:val="000000"/>
          <w:kern w:val="0"/>
          <w:sz w:val="44"/>
          <w:szCs w:val="44"/>
        </w:rPr>
        <w:t>关于</w:t>
      </w:r>
      <w:r>
        <w:rPr>
          <w:rFonts w:ascii="方正小标宋_GBK" w:hAnsi="Times New Roman" w:eastAsia="方正小标宋_GBK"/>
          <w:color w:val="000000"/>
          <w:kern w:val="0"/>
          <w:sz w:val="44"/>
          <w:szCs w:val="44"/>
        </w:rPr>
        <w:t>201</w:t>
      </w:r>
      <w:r>
        <w:rPr>
          <w:rFonts w:hint="eastAsia" w:ascii="方正小标宋_GBK" w:hAnsi="Times New Roman" w:eastAsia="方正小标宋_GBK"/>
          <w:color w:val="000000"/>
          <w:kern w:val="0"/>
          <w:sz w:val="44"/>
          <w:szCs w:val="44"/>
          <w:lang w:val="en-US" w:eastAsia="zh-CN"/>
        </w:rPr>
        <w:t>5</w:t>
      </w:r>
      <w:r>
        <w:rPr>
          <w:rFonts w:hint="eastAsia" w:ascii="方正小标宋_GBK" w:hAnsi="Times New Roman" w:eastAsia="方正小标宋_GBK"/>
          <w:color w:val="000000"/>
          <w:kern w:val="0"/>
          <w:sz w:val="44"/>
          <w:szCs w:val="44"/>
        </w:rPr>
        <w:t>年从全省高等学校中选派</w:t>
      </w:r>
    </w:p>
    <w:p>
      <w:pPr>
        <w:widowControl/>
        <w:shd w:val="clear" w:color="auto" w:fill="FFFFFF"/>
        <w:wordWrap/>
        <w:adjustRightInd/>
        <w:snapToGrid/>
        <w:spacing w:line="700" w:lineRule="exact"/>
        <w:ind w:left="0" w:leftChars="0" w:right="0" w:firstLine="660"/>
        <w:jc w:val="both"/>
        <w:textAlignment w:val="auto"/>
        <w:outlineLvl w:val="9"/>
        <w:rPr>
          <w:rFonts w:ascii="Times New Roman" w:hAnsi="Times New Roman"/>
          <w:color w:val="000000"/>
          <w:kern w:val="0"/>
          <w:szCs w:val="21"/>
        </w:rPr>
      </w:pPr>
      <w:r>
        <w:rPr>
          <w:rFonts w:hint="eastAsia" w:ascii="方正小标宋_GBK" w:hAnsi="Times New Roman" w:eastAsia="方正小标宋_GBK"/>
          <w:color w:val="000000"/>
          <w:kern w:val="0"/>
          <w:sz w:val="44"/>
          <w:szCs w:val="44"/>
        </w:rPr>
        <w:t>共青团干部到县级团委挂职工作的</w:t>
      </w:r>
      <w:r>
        <w:rPr>
          <w:rFonts w:hint="eastAsia" w:ascii="方正小标宋_GBK" w:hAnsi="Times New Roman" w:eastAsia="方正小标宋_GBK"/>
          <w:color w:val="000000"/>
          <w:kern w:val="0"/>
          <w:sz w:val="44"/>
          <w:szCs w:val="44"/>
          <w:lang w:eastAsia="zh-CN"/>
        </w:rPr>
        <w:t>预</w:t>
      </w:r>
      <w:r>
        <w:rPr>
          <w:rFonts w:hint="eastAsia" w:ascii="方正小标宋_GBK" w:hAnsi="Times New Roman" w:eastAsia="方正小标宋_GBK"/>
          <w:color w:val="000000"/>
          <w:kern w:val="0"/>
          <w:sz w:val="44"/>
          <w:szCs w:val="44"/>
        </w:rPr>
        <w:t>通知</w:t>
      </w:r>
    </w:p>
    <w:p>
      <w:pPr>
        <w:widowControl/>
        <w:shd w:val="clear" w:color="auto" w:fill="FFFFFF"/>
        <w:wordWrap/>
        <w:adjustRightInd/>
        <w:snapToGrid/>
        <w:spacing w:line="560" w:lineRule="exact"/>
        <w:ind w:left="0" w:leftChars="0" w:right="0"/>
        <w:textAlignment w:val="auto"/>
        <w:outlineLvl w:val="9"/>
        <w:rPr>
          <w:rFonts w:hint="eastAsia" w:ascii="仿宋_GB2312" w:hAnsi="Times New Roman" w:eastAsia="仿宋_GB2312"/>
          <w:color w:val="111111"/>
          <w:kern w:val="0"/>
          <w:sz w:val="32"/>
          <w:szCs w:val="32"/>
        </w:rPr>
      </w:pPr>
      <w:bookmarkStart w:id="0" w:name="_GoBack"/>
      <w:bookmarkEnd w:id="0"/>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各高等学校党委，各市（州）团委、教育局</w:t>
      </w:r>
      <w:r>
        <w:rPr>
          <w:rFonts w:ascii="仿宋_GB2312" w:hAnsi="Times New Roman" w:eastAsia="仿宋_GB2312"/>
          <w:color w:val="111111"/>
          <w:kern w:val="0"/>
          <w:sz w:val="32"/>
          <w:szCs w:val="32"/>
        </w:rPr>
        <w:t>:</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hint="eastAsia" w:ascii="仿宋_GB2312" w:hAnsi="Times New Roman" w:eastAsia="仿宋_GB2312"/>
          <w:color w:val="000000"/>
          <w:kern w:val="0"/>
          <w:sz w:val="32"/>
          <w:szCs w:val="32"/>
        </w:rPr>
        <w:t>为贯彻落实党的十八大、十八届三</w:t>
      </w:r>
      <w:r>
        <w:rPr>
          <w:rFonts w:hint="eastAsia" w:ascii="仿宋_GB2312" w:hAnsi="Times New Roman" w:eastAsia="仿宋_GB2312"/>
          <w:color w:val="000000"/>
          <w:kern w:val="0"/>
          <w:sz w:val="32"/>
          <w:szCs w:val="32"/>
          <w:lang w:eastAsia="zh-CN"/>
        </w:rPr>
        <w:t>中、四中</w:t>
      </w:r>
      <w:r>
        <w:rPr>
          <w:rFonts w:hint="eastAsia" w:ascii="仿宋_GB2312" w:hAnsi="Times New Roman" w:eastAsia="仿宋_GB2312"/>
          <w:color w:val="000000"/>
          <w:kern w:val="0"/>
          <w:sz w:val="32"/>
          <w:szCs w:val="32"/>
        </w:rPr>
        <w:t>全会精神，省委十届</w:t>
      </w:r>
      <w:r>
        <w:rPr>
          <w:rFonts w:hint="eastAsia" w:ascii="仿宋_GB2312" w:hAnsi="Times New Roman" w:eastAsia="仿宋_GB2312"/>
          <w:color w:val="000000"/>
          <w:kern w:val="0"/>
          <w:sz w:val="32"/>
          <w:szCs w:val="32"/>
          <w:lang w:eastAsia="zh-CN"/>
        </w:rPr>
        <w:t>五</w:t>
      </w:r>
      <w:r>
        <w:rPr>
          <w:rFonts w:hint="eastAsia" w:ascii="仿宋_GB2312" w:hAnsi="Times New Roman" w:eastAsia="仿宋_GB2312"/>
          <w:color w:val="000000"/>
          <w:kern w:val="0"/>
          <w:sz w:val="32"/>
          <w:szCs w:val="32"/>
        </w:rPr>
        <w:t>次全会</w:t>
      </w:r>
      <w:r>
        <w:rPr>
          <w:rFonts w:hint="eastAsia" w:ascii="仿宋_GB2312" w:hAnsi="Times New Roman" w:eastAsia="仿宋_GB2312"/>
          <w:color w:val="000000"/>
          <w:kern w:val="0"/>
          <w:sz w:val="32"/>
          <w:szCs w:val="32"/>
          <w:lang w:eastAsia="zh-CN"/>
        </w:rPr>
        <w:t>，</w:t>
      </w:r>
      <w:r>
        <w:rPr>
          <w:rFonts w:hint="eastAsia" w:ascii="仿宋_GB2312" w:hAnsi="Times New Roman" w:eastAsia="仿宋_GB2312"/>
          <w:color w:val="000000"/>
          <w:kern w:val="0"/>
          <w:sz w:val="32"/>
          <w:szCs w:val="32"/>
        </w:rPr>
        <w:t>团的十七大、十七届</w:t>
      </w:r>
      <w:r>
        <w:rPr>
          <w:rFonts w:hint="eastAsia" w:ascii="仿宋_GB2312" w:hAnsi="Times New Roman" w:eastAsia="仿宋_GB2312"/>
          <w:color w:val="000000"/>
          <w:kern w:val="0"/>
          <w:sz w:val="32"/>
          <w:szCs w:val="32"/>
          <w:lang w:eastAsia="zh-CN"/>
        </w:rPr>
        <w:t>三中</w:t>
      </w:r>
      <w:r>
        <w:rPr>
          <w:rFonts w:hint="eastAsia" w:ascii="仿宋_GB2312" w:hAnsi="Times New Roman" w:eastAsia="仿宋_GB2312"/>
          <w:color w:val="000000"/>
          <w:kern w:val="0"/>
          <w:sz w:val="32"/>
          <w:szCs w:val="32"/>
        </w:rPr>
        <w:t>全会和</w:t>
      </w:r>
      <w:r>
        <w:rPr>
          <w:rFonts w:hint="eastAsia" w:ascii="仿宋_GB2312" w:hAnsi="Times New Roman" w:eastAsia="仿宋_GB2312"/>
          <w:color w:val="000000"/>
          <w:kern w:val="0"/>
          <w:sz w:val="32"/>
          <w:szCs w:val="32"/>
          <w:lang w:eastAsia="zh-CN"/>
        </w:rPr>
        <w:t>《关于加强和改进党的群团工作的意见》（中发【</w:t>
      </w:r>
      <w:r>
        <w:rPr>
          <w:rFonts w:hint="eastAsia" w:ascii="仿宋_GB2312" w:hAnsi="Times New Roman" w:eastAsia="仿宋_GB2312"/>
          <w:color w:val="000000"/>
          <w:kern w:val="0"/>
          <w:sz w:val="32"/>
          <w:szCs w:val="32"/>
          <w:lang w:val="en-US" w:eastAsia="zh-CN"/>
        </w:rPr>
        <w:t>2015</w:t>
      </w:r>
      <w:r>
        <w:rPr>
          <w:rFonts w:hint="eastAsia" w:ascii="仿宋_GB2312" w:hAnsi="Times New Roman" w:eastAsia="仿宋_GB2312"/>
          <w:color w:val="000000"/>
          <w:kern w:val="0"/>
          <w:sz w:val="32"/>
          <w:szCs w:val="32"/>
          <w:lang w:eastAsia="zh-CN"/>
        </w:rPr>
        <w:t>】</w:t>
      </w:r>
      <w:r>
        <w:rPr>
          <w:rFonts w:hint="eastAsia" w:ascii="仿宋_GB2312" w:hAnsi="Times New Roman" w:eastAsia="仿宋_GB2312"/>
          <w:color w:val="000000"/>
          <w:kern w:val="0"/>
          <w:sz w:val="32"/>
          <w:szCs w:val="32"/>
          <w:lang w:val="en-US" w:eastAsia="zh-CN"/>
        </w:rPr>
        <w:t>4号</w:t>
      </w:r>
      <w:r>
        <w:rPr>
          <w:rFonts w:hint="eastAsia" w:ascii="仿宋_GB2312" w:hAnsi="Times New Roman" w:eastAsia="仿宋_GB2312"/>
          <w:color w:val="000000"/>
          <w:kern w:val="0"/>
          <w:sz w:val="32"/>
          <w:szCs w:val="32"/>
          <w:lang w:eastAsia="zh-CN"/>
        </w:rPr>
        <w:t>）、《关于进一步加强和改进新形势下高校宣传思想工作的意见》</w:t>
      </w:r>
      <w:r>
        <w:rPr>
          <w:rFonts w:hint="eastAsia" w:ascii="仿宋_GB2312" w:hAnsi="Times New Roman" w:eastAsia="仿宋_GB2312"/>
          <w:color w:val="000000"/>
          <w:kern w:val="0"/>
          <w:sz w:val="32"/>
          <w:szCs w:val="32"/>
        </w:rPr>
        <w:t>《关于加强和改进高校青年教师思想政治工作的若干意见》（教党【</w:t>
      </w:r>
      <w:r>
        <w:rPr>
          <w:rFonts w:ascii="仿宋_GB2312" w:hAnsi="Times New Roman" w:eastAsia="仿宋_GB2312"/>
          <w:color w:val="000000"/>
          <w:kern w:val="0"/>
          <w:sz w:val="32"/>
          <w:szCs w:val="32"/>
        </w:rPr>
        <w:t>2013</w:t>
      </w:r>
      <w:r>
        <w:rPr>
          <w:rFonts w:hint="eastAsia" w:ascii="仿宋_GB2312" w:hAnsi="Times New Roman" w:eastAsia="仿宋_GB2312"/>
          <w:color w:val="000000"/>
          <w:kern w:val="0"/>
          <w:sz w:val="32"/>
          <w:szCs w:val="32"/>
        </w:rPr>
        <w:t>】</w:t>
      </w:r>
      <w:r>
        <w:rPr>
          <w:rFonts w:ascii="仿宋_GB2312" w:hAnsi="Times New Roman" w:eastAsia="仿宋_GB2312"/>
          <w:color w:val="000000"/>
          <w:kern w:val="0"/>
          <w:sz w:val="32"/>
          <w:szCs w:val="32"/>
        </w:rPr>
        <w:t>12</w:t>
      </w:r>
      <w:r>
        <w:rPr>
          <w:rFonts w:hint="eastAsia" w:ascii="仿宋_GB2312" w:hAnsi="Times New Roman" w:eastAsia="仿宋_GB2312"/>
          <w:color w:val="000000"/>
          <w:kern w:val="0"/>
          <w:sz w:val="32"/>
          <w:szCs w:val="32"/>
        </w:rPr>
        <w:t>号）的工作要求，在高校深化实施“青年马克思主义者培养工程”，同时进一步推动团的基层组织建设和基层工作，共青团中央、教育部党组联合签发《关于</w:t>
      </w:r>
      <w:r>
        <w:rPr>
          <w:rFonts w:ascii="仿宋_GB2312" w:hAnsi="Times New Roman" w:eastAsia="仿宋_GB2312"/>
          <w:color w:val="000000"/>
          <w:kern w:val="0"/>
          <w:sz w:val="32"/>
          <w:szCs w:val="32"/>
        </w:rPr>
        <w:t>201</w:t>
      </w:r>
      <w:r>
        <w:rPr>
          <w:rFonts w:hint="eastAsia" w:ascii="仿宋_GB2312" w:hAnsi="Times New Roman" w:eastAsia="仿宋_GB2312"/>
          <w:color w:val="000000"/>
          <w:kern w:val="0"/>
          <w:sz w:val="32"/>
          <w:szCs w:val="32"/>
          <w:lang w:val="en-US" w:eastAsia="zh-CN"/>
        </w:rPr>
        <w:t>5</w:t>
      </w:r>
      <w:r>
        <w:rPr>
          <w:rFonts w:hint="eastAsia" w:ascii="仿宋_GB2312" w:hAnsi="Times New Roman" w:eastAsia="仿宋_GB2312"/>
          <w:color w:val="000000"/>
          <w:kern w:val="0"/>
          <w:sz w:val="32"/>
          <w:szCs w:val="32"/>
        </w:rPr>
        <w:t>年从全国高校选派团干部和青年教师到县级团委挂职</w:t>
      </w:r>
      <w:r>
        <w:rPr>
          <w:rFonts w:hint="eastAsia" w:ascii="仿宋_GB2312" w:hAnsi="Times New Roman" w:eastAsia="仿宋_GB2312"/>
          <w:color w:val="000000"/>
          <w:kern w:val="0"/>
          <w:sz w:val="32"/>
          <w:szCs w:val="32"/>
          <w:lang w:eastAsia="zh-CN"/>
        </w:rPr>
        <w:t>工作</w:t>
      </w:r>
      <w:r>
        <w:rPr>
          <w:rFonts w:hint="eastAsia" w:ascii="仿宋_GB2312" w:hAnsi="Times New Roman" w:eastAsia="仿宋_GB2312"/>
          <w:color w:val="000000"/>
          <w:kern w:val="0"/>
          <w:sz w:val="32"/>
          <w:szCs w:val="32"/>
        </w:rPr>
        <w:t>的通知》，通知决定</w:t>
      </w:r>
      <w:r>
        <w:rPr>
          <w:rFonts w:ascii="仿宋_GB2312" w:hAnsi="Times New Roman" w:eastAsia="仿宋_GB2312"/>
          <w:color w:val="000000"/>
          <w:kern w:val="0"/>
          <w:sz w:val="32"/>
          <w:szCs w:val="32"/>
        </w:rPr>
        <w:t>201</w:t>
      </w:r>
      <w:r>
        <w:rPr>
          <w:rFonts w:hint="eastAsia" w:ascii="仿宋_GB2312" w:hAnsi="Times New Roman" w:eastAsia="仿宋_GB2312"/>
          <w:color w:val="000000"/>
          <w:kern w:val="0"/>
          <w:sz w:val="32"/>
          <w:szCs w:val="32"/>
          <w:lang w:val="en-US" w:eastAsia="zh-CN"/>
        </w:rPr>
        <w:t>5</w:t>
      </w:r>
      <w:r>
        <w:rPr>
          <w:rFonts w:hint="eastAsia" w:ascii="仿宋_GB2312" w:hAnsi="Times New Roman" w:eastAsia="仿宋_GB2312"/>
          <w:color w:val="000000"/>
          <w:kern w:val="0"/>
          <w:sz w:val="32"/>
          <w:szCs w:val="32"/>
        </w:rPr>
        <w:t>年继续从全国高等学校中选派共青团干部和青年教师到县级团委开展为期一年的挂职工作。现就四川省高等学校选派工作有关事项通知如下。</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hint="eastAsia" w:ascii="黑体" w:hAnsi="黑体" w:eastAsia="黑体"/>
          <w:color w:val="111111"/>
          <w:kern w:val="0"/>
          <w:sz w:val="32"/>
          <w:szCs w:val="32"/>
        </w:rPr>
        <w:t>一、选派工作的总体安排</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ascii="仿宋_GB2312" w:hAnsi="Times New Roman" w:eastAsia="仿宋_GB2312"/>
          <w:color w:val="111111"/>
          <w:kern w:val="0"/>
          <w:sz w:val="32"/>
          <w:szCs w:val="32"/>
        </w:rPr>
        <w:t>1</w:t>
      </w:r>
      <w:r>
        <w:rPr>
          <w:rFonts w:hint="eastAsia" w:ascii="仿宋_GB2312" w:hAnsi="Times New Roman" w:eastAsia="仿宋_GB2312"/>
          <w:color w:val="111111"/>
          <w:kern w:val="0"/>
          <w:sz w:val="32"/>
          <w:szCs w:val="32"/>
        </w:rPr>
        <w:t>．名额分配：</w:t>
      </w:r>
      <w:r>
        <w:rPr>
          <w:rFonts w:hint="eastAsia" w:ascii="仿宋_GB2312" w:hAnsi="Times New Roman" w:eastAsia="仿宋_GB2312"/>
          <w:color w:val="111111"/>
          <w:kern w:val="0"/>
          <w:sz w:val="32"/>
          <w:szCs w:val="32"/>
          <w:lang w:eastAsia="zh-CN"/>
        </w:rPr>
        <w:t>名额分配为基准人数，鼓励各市（州）多推报，</w:t>
      </w:r>
      <w:r>
        <w:rPr>
          <w:rFonts w:hint="eastAsia" w:ascii="仿宋_GB2312" w:hAnsi="Times New Roman" w:eastAsia="仿宋_GB2312"/>
          <w:color w:val="111111"/>
          <w:kern w:val="0"/>
          <w:sz w:val="32"/>
          <w:szCs w:val="32"/>
        </w:rPr>
        <w:t>见附件</w:t>
      </w:r>
      <w:r>
        <w:rPr>
          <w:rFonts w:ascii="仿宋_GB2312" w:hAnsi="Times New Roman" w:eastAsia="仿宋_GB2312"/>
          <w:color w:val="111111"/>
          <w:kern w:val="0"/>
          <w:sz w:val="32"/>
          <w:szCs w:val="32"/>
        </w:rPr>
        <w:t>1</w:t>
      </w:r>
      <w:r>
        <w:rPr>
          <w:rFonts w:hint="eastAsia" w:ascii="仿宋_GB2312" w:hAnsi="Times New Roman" w:eastAsia="仿宋_GB2312"/>
          <w:color w:val="111111"/>
          <w:kern w:val="0"/>
          <w:sz w:val="32"/>
          <w:szCs w:val="32"/>
          <w:lang w:eastAsia="zh-CN"/>
        </w:rPr>
        <w:t>。</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2</w:t>
      </w:r>
      <w:r>
        <w:rPr>
          <w:rFonts w:hint="eastAsia" w:ascii="仿宋_GB2312" w:hAnsi="Times New Roman" w:eastAsia="仿宋_GB2312"/>
          <w:color w:val="111111"/>
          <w:kern w:val="0"/>
          <w:sz w:val="32"/>
          <w:szCs w:val="32"/>
        </w:rPr>
        <w:t>．选派条件：</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w:t>
      </w:r>
      <w:r>
        <w:rPr>
          <w:rFonts w:ascii="仿宋_GB2312" w:hAnsi="Times New Roman" w:eastAsia="仿宋_GB2312"/>
          <w:color w:val="111111"/>
          <w:kern w:val="0"/>
          <w:sz w:val="32"/>
          <w:szCs w:val="32"/>
        </w:rPr>
        <w:t>1</w:t>
      </w:r>
      <w:r>
        <w:rPr>
          <w:rFonts w:hint="eastAsia" w:ascii="仿宋_GB2312" w:hAnsi="Times New Roman" w:eastAsia="仿宋_GB2312"/>
          <w:color w:val="111111"/>
          <w:kern w:val="0"/>
          <w:sz w:val="32"/>
          <w:szCs w:val="32"/>
        </w:rPr>
        <w:t>）参加工作一年以上；</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2</w:t>
      </w:r>
      <w:r>
        <w:rPr>
          <w:rFonts w:hint="eastAsia" w:ascii="仿宋_GB2312" w:hAnsi="Times New Roman" w:eastAsia="仿宋_GB2312"/>
          <w:color w:val="111111"/>
          <w:kern w:val="0"/>
          <w:sz w:val="32"/>
          <w:szCs w:val="32"/>
        </w:rPr>
        <w:t>）大学本科以上学历；</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ascii="仿宋_GB2312" w:hAnsi="Times New Roman" w:eastAsia="仿宋_GB2312"/>
          <w:color w:val="111111"/>
          <w:kern w:val="0"/>
          <w:sz w:val="32"/>
          <w:szCs w:val="32"/>
        </w:rPr>
        <w:t xml:space="preserve">     </w:t>
      </w:r>
      <w:r>
        <w:rPr>
          <w:rFonts w:ascii="仿宋_GB2312" w:hAnsi="Times New Roman" w:eastAsia="仿宋_GB2312"/>
          <w:color w:val="111111"/>
          <w:kern w:val="0"/>
          <w:sz w:val="32"/>
        </w:rPr>
        <w:t> </w:t>
      </w:r>
      <w:r>
        <w:rPr>
          <w:rFonts w:hint="eastAsia" w:ascii="仿宋_GB2312" w:hAnsi="Times New Roman" w:eastAsia="仿宋_GB2312"/>
          <w:color w:val="111111"/>
          <w:kern w:val="0"/>
          <w:sz w:val="32"/>
          <w:szCs w:val="32"/>
        </w:rPr>
        <w:t>（</w:t>
      </w:r>
      <w:r>
        <w:rPr>
          <w:rFonts w:ascii="仿宋_GB2312" w:hAnsi="Times New Roman" w:eastAsia="仿宋_GB2312"/>
          <w:color w:val="111111"/>
          <w:kern w:val="0"/>
          <w:sz w:val="32"/>
          <w:szCs w:val="32"/>
        </w:rPr>
        <w:t>3</w:t>
      </w:r>
      <w:r>
        <w:rPr>
          <w:rFonts w:hint="eastAsia" w:ascii="仿宋_GB2312" w:hAnsi="Times New Roman" w:eastAsia="仿宋_GB2312"/>
          <w:color w:val="111111"/>
          <w:kern w:val="0"/>
          <w:sz w:val="32"/>
          <w:szCs w:val="32"/>
        </w:rPr>
        <w:t>）政治素质好，具备发展潜力和培养前途，作风过硬、能吃苦、有奉献精神；</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w:t>
      </w:r>
      <w:r>
        <w:rPr>
          <w:rFonts w:ascii="仿宋_GB2312" w:hAnsi="Times New Roman" w:eastAsia="仿宋_GB2312"/>
          <w:color w:val="111111"/>
          <w:kern w:val="0"/>
          <w:sz w:val="32"/>
          <w:szCs w:val="32"/>
        </w:rPr>
        <w:t>4</w:t>
      </w:r>
      <w:r>
        <w:rPr>
          <w:rFonts w:hint="eastAsia" w:ascii="仿宋_GB2312" w:hAnsi="Times New Roman" w:eastAsia="仿宋_GB2312"/>
          <w:color w:val="111111"/>
          <w:kern w:val="0"/>
          <w:sz w:val="32"/>
          <w:szCs w:val="32"/>
        </w:rPr>
        <w:t>）</w:t>
      </w:r>
      <w:r>
        <w:rPr>
          <w:rFonts w:hint="eastAsia" w:ascii="仿宋_GB2312" w:hAnsi="Times New Roman" w:eastAsia="仿宋_GB2312"/>
          <w:color w:val="000000"/>
          <w:kern w:val="0"/>
          <w:sz w:val="32"/>
          <w:szCs w:val="32"/>
        </w:rPr>
        <w:t>选派高校共青团干部以科级干部为主；选派青年教师年龄应在</w:t>
      </w:r>
      <w:r>
        <w:rPr>
          <w:rFonts w:ascii="仿宋_GB2312" w:hAnsi="Times New Roman" w:eastAsia="仿宋_GB2312"/>
          <w:color w:val="000000"/>
          <w:kern w:val="0"/>
          <w:sz w:val="32"/>
          <w:szCs w:val="32"/>
        </w:rPr>
        <w:t>40</w:t>
      </w:r>
      <w:r>
        <w:rPr>
          <w:rFonts w:hint="eastAsia" w:ascii="仿宋_GB2312" w:hAnsi="Times New Roman" w:eastAsia="仿宋_GB2312"/>
          <w:color w:val="000000"/>
          <w:kern w:val="0"/>
          <w:sz w:val="32"/>
          <w:szCs w:val="32"/>
        </w:rPr>
        <w:t>周岁以下，有共青团工作或学生教学管理工作经验优先。</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ascii="仿宋_GB2312" w:hAnsi="Times New Roman" w:eastAsia="仿宋_GB2312"/>
          <w:color w:val="111111"/>
          <w:kern w:val="0"/>
          <w:sz w:val="32"/>
          <w:szCs w:val="32"/>
        </w:rPr>
        <w:t>3</w:t>
      </w:r>
      <w:r>
        <w:rPr>
          <w:rFonts w:hint="eastAsia" w:ascii="仿宋_GB2312" w:hAnsi="Times New Roman" w:eastAsia="仿宋_GB2312"/>
          <w:color w:val="111111"/>
          <w:kern w:val="0"/>
          <w:sz w:val="32"/>
          <w:szCs w:val="32"/>
        </w:rPr>
        <w:t>．选拔办法：采取个人报名与组织推荐相结合的方式，由本校团委按照分配名额，会同学校党委组织人事部门在校内组织报名、考察和遴选工作，经学校党委审核同意后，上报给本市（州）团委。</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4</w:t>
      </w:r>
      <w:r>
        <w:rPr>
          <w:rFonts w:hint="eastAsia" w:ascii="仿宋_GB2312" w:hAnsi="Times New Roman" w:eastAsia="仿宋_GB2312"/>
          <w:color w:val="111111"/>
          <w:kern w:val="0"/>
          <w:sz w:val="32"/>
          <w:szCs w:val="32"/>
        </w:rPr>
        <w:t>．挂职岗位：四川省县（市、区）团委副书记</w:t>
      </w:r>
      <w:r>
        <w:rPr>
          <w:rFonts w:hint="eastAsia" w:ascii="仿宋_GB2312" w:hAnsi="Times New Roman" w:eastAsia="仿宋_GB2312"/>
          <w:color w:val="000000"/>
          <w:kern w:val="0"/>
          <w:sz w:val="32"/>
          <w:szCs w:val="32"/>
        </w:rPr>
        <w:t>或书记助理</w:t>
      </w:r>
      <w:r>
        <w:rPr>
          <w:rFonts w:hint="eastAsia" w:ascii="仿宋_GB2312" w:hAnsi="Times New Roman" w:eastAsia="仿宋_GB2312"/>
          <w:color w:val="111111"/>
          <w:kern w:val="0"/>
          <w:sz w:val="32"/>
          <w:szCs w:val="32"/>
        </w:rPr>
        <w:t>。各市</w:t>
      </w:r>
      <w:r>
        <w:rPr>
          <w:rFonts w:ascii="仿宋_GB2312" w:hAnsi="Times New Roman" w:eastAsia="仿宋_GB2312"/>
          <w:color w:val="111111"/>
          <w:kern w:val="0"/>
          <w:sz w:val="32"/>
          <w:szCs w:val="32"/>
        </w:rPr>
        <w:t>(</w:t>
      </w:r>
      <w:r>
        <w:rPr>
          <w:rFonts w:hint="eastAsia" w:ascii="仿宋_GB2312" w:hAnsi="Times New Roman" w:eastAsia="仿宋_GB2312"/>
          <w:color w:val="111111"/>
          <w:kern w:val="0"/>
          <w:sz w:val="32"/>
          <w:szCs w:val="32"/>
        </w:rPr>
        <w:t>州</w:t>
      </w:r>
      <w:r>
        <w:rPr>
          <w:rFonts w:ascii="仿宋_GB2312" w:hAnsi="Times New Roman" w:eastAsia="仿宋_GB2312"/>
          <w:color w:val="111111"/>
          <w:kern w:val="0"/>
          <w:sz w:val="32"/>
          <w:szCs w:val="32"/>
        </w:rPr>
        <w:t>)</w:t>
      </w:r>
      <w:r>
        <w:rPr>
          <w:rFonts w:hint="eastAsia" w:ascii="仿宋_GB2312" w:hAnsi="Times New Roman" w:eastAsia="仿宋_GB2312"/>
          <w:color w:val="111111"/>
          <w:kern w:val="0"/>
          <w:sz w:val="32"/>
          <w:szCs w:val="32"/>
        </w:rPr>
        <w:t>团委要会同教育部门就挂职干部选派任免等事宜向当地党委组织部门汇报沟通，由组织部门按照相关规定履行选派干部的任免程序。</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5</w:t>
      </w:r>
      <w:r>
        <w:rPr>
          <w:rFonts w:hint="eastAsia" w:ascii="仿宋_GB2312" w:hAnsi="Times New Roman" w:eastAsia="仿宋_GB2312"/>
          <w:color w:val="111111"/>
          <w:kern w:val="0"/>
          <w:sz w:val="32"/>
          <w:szCs w:val="32"/>
        </w:rPr>
        <w:t>．人员安排：团省委会同省教育厅根据各高校选派人员情况，在与各市（州）团委、教育局协商沟通后，在县（市、区）团委进行统筹安排。具体人员安排另外通知。</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hint="eastAsia" w:ascii="黑体" w:hAnsi="黑体" w:eastAsia="黑体"/>
          <w:color w:val="000000"/>
          <w:kern w:val="0"/>
          <w:sz w:val="32"/>
          <w:szCs w:val="32"/>
        </w:rPr>
        <w:t>二、选派干部的工作任务</w:t>
      </w:r>
    </w:p>
    <w:p>
      <w:pPr>
        <w:widowControl/>
        <w:shd w:val="clear" w:color="auto" w:fill="FFFFFF"/>
        <w:wordWrap/>
        <w:adjustRightInd/>
        <w:snapToGrid/>
        <w:spacing w:line="560" w:lineRule="exact"/>
        <w:ind w:left="0" w:leftChars="0" w:right="0" w:firstLine="640"/>
        <w:textAlignment w:val="auto"/>
        <w:outlineLvl w:val="9"/>
        <w:rPr>
          <w:rFonts w:ascii="仿宋_GB2312" w:hAnsi="Times New Roman" w:eastAsia="仿宋_GB2312"/>
          <w:color w:val="000000"/>
          <w:kern w:val="0"/>
          <w:sz w:val="32"/>
          <w:szCs w:val="32"/>
        </w:rPr>
      </w:pPr>
      <w:r>
        <w:rPr>
          <w:rFonts w:ascii="仿宋_GB2312" w:hAnsi="Times New Roman" w:eastAsia="仿宋_GB2312"/>
          <w:color w:val="000000"/>
          <w:kern w:val="0"/>
          <w:sz w:val="32"/>
          <w:szCs w:val="32"/>
        </w:rPr>
        <w:t>1</w:t>
      </w:r>
      <w:r>
        <w:rPr>
          <w:rFonts w:hint="eastAsia" w:ascii="仿宋_GB2312" w:hAnsi="Times New Roman" w:eastAsia="仿宋_GB2312"/>
          <w:color w:val="000000"/>
          <w:kern w:val="0"/>
          <w:sz w:val="32"/>
          <w:szCs w:val="32"/>
        </w:rPr>
        <w:t>．</w:t>
      </w:r>
      <w:r>
        <w:rPr>
          <w:rFonts w:hint="eastAsia" w:ascii="仿宋_GB2312" w:hAnsi="Times New Roman" w:eastAsia="仿宋_GB2312"/>
          <w:color w:val="111111"/>
          <w:kern w:val="0"/>
          <w:sz w:val="32"/>
          <w:szCs w:val="32"/>
        </w:rPr>
        <w:t>推动基层工作。</w:t>
      </w:r>
      <w:r>
        <w:rPr>
          <w:rFonts w:hint="eastAsia" w:ascii="仿宋_GB2312" w:hAnsi="Times New Roman" w:eastAsia="仿宋_GB2312"/>
          <w:color w:val="000000"/>
          <w:kern w:val="0"/>
          <w:sz w:val="32"/>
          <w:szCs w:val="32"/>
        </w:rPr>
        <w:t>选派干部要对挂职所在县级团委及其基</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000000"/>
          <w:kern w:val="0"/>
          <w:sz w:val="32"/>
          <w:szCs w:val="32"/>
        </w:rPr>
        <w:t>层组织建设和工作的情况进行扎扎实实的调查研究，积极协助所在县级团委做好重点工作推进，充分发挥自身知识和专业优势，为促进当地经济社会发展作出力所能及的贡献。</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ascii="仿宋_GB2312" w:hAnsi="Times New Roman" w:eastAsia="仿宋_GB2312"/>
          <w:color w:val="000000"/>
          <w:kern w:val="0"/>
          <w:sz w:val="32"/>
          <w:szCs w:val="32"/>
        </w:rPr>
        <w:t>2</w:t>
      </w:r>
      <w:r>
        <w:rPr>
          <w:rFonts w:hint="eastAsia" w:ascii="仿宋_GB2312" w:hAnsi="Times New Roman" w:eastAsia="仿宋_GB2312"/>
          <w:color w:val="000000"/>
          <w:kern w:val="0"/>
          <w:sz w:val="32"/>
          <w:szCs w:val="32"/>
        </w:rPr>
        <w:t>．</w:t>
      </w:r>
      <w:r>
        <w:rPr>
          <w:rFonts w:hint="eastAsia" w:ascii="仿宋_GB2312" w:hAnsi="Times New Roman" w:eastAsia="仿宋_GB2312"/>
          <w:color w:val="111111"/>
          <w:kern w:val="0"/>
          <w:sz w:val="32"/>
          <w:szCs w:val="32"/>
        </w:rPr>
        <w:t>提高综合素质。</w:t>
      </w:r>
      <w:r>
        <w:rPr>
          <w:rFonts w:hint="eastAsia" w:ascii="仿宋_GB2312" w:hAnsi="Times New Roman" w:eastAsia="仿宋_GB2312"/>
          <w:color w:val="000000"/>
          <w:kern w:val="0"/>
          <w:sz w:val="32"/>
          <w:szCs w:val="32"/>
        </w:rPr>
        <w:t>选派干部要充分利用基层挂职机会，在工作实践中了解基层的国情、社情、民情，在推动工作中提高调查研究、组织动员、沟通协调、规划实施、开拓创新等综合素质，不断增强开展群众工作本领和社会管理工作能力。</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ascii="仿宋_GB2312" w:hAnsi="Times New Roman" w:eastAsia="仿宋_GB2312"/>
          <w:color w:val="000000"/>
          <w:kern w:val="0"/>
          <w:sz w:val="32"/>
          <w:szCs w:val="32"/>
        </w:rPr>
        <w:t>3</w:t>
      </w:r>
      <w:r>
        <w:rPr>
          <w:rFonts w:hint="eastAsia" w:ascii="仿宋_GB2312" w:hAnsi="Times New Roman" w:eastAsia="仿宋_GB2312"/>
          <w:color w:val="000000"/>
          <w:kern w:val="0"/>
          <w:sz w:val="32"/>
          <w:szCs w:val="32"/>
        </w:rPr>
        <w:t>．</w:t>
      </w:r>
      <w:r>
        <w:rPr>
          <w:rFonts w:hint="eastAsia" w:ascii="仿宋_GB2312" w:hAnsi="Times New Roman" w:eastAsia="仿宋_GB2312"/>
          <w:color w:val="111111"/>
          <w:kern w:val="0"/>
          <w:sz w:val="32"/>
          <w:szCs w:val="32"/>
        </w:rPr>
        <w:t>切实锤炼作风。</w:t>
      </w:r>
      <w:r>
        <w:rPr>
          <w:rFonts w:hint="eastAsia" w:ascii="仿宋_GB2312" w:hAnsi="Times New Roman" w:eastAsia="仿宋_GB2312"/>
          <w:color w:val="000000"/>
          <w:kern w:val="0"/>
          <w:sz w:val="32"/>
          <w:szCs w:val="32"/>
        </w:rPr>
        <w:t>选派干部要结合党的群众路线教育实践活动，利用挂职契机，认真贯彻中央“八项规定”要求，牢固树立群众观点，深入基层、深入群众、深入青年，增进与普通群众的感情，力戒形式主义、官僚主义、享乐主义和奢靡之风，保持奋发有为、苦干实干的精神状态，在全身心投入工作的过程中锤炼作风、经受磨练、增长才干。</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r>
        <w:rPr>
          <w:rFonts w:hint="eastAsia" w:ascii="黑体" w:hAnsi="黑体" w:eastAsia="黑体"/>
          <w:color w:val="111111"/>
          <w:kern w:val="0"/>
          <w:sz w:val="32"/>
          <w:szCs w:val="32"/>
        </w:rPr>
        <w:t>三、选派工作的具体规定</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 xml:space="preserve">1. </w:t>
      </w:r>
      <w:r>
        <w:rPr>
          <w:rFonts w:hint="eastAsia" w:ascii="仿宋_GB2312" w:hAnsi="Times New Roman" w:eastAsia="仿宋_GB2312"/>
          <w:color w:val="111111"/>
          <w:kern w:val="0"/>
          <w:sz w:val="32"/>
          <w:szCs w:val="32"/>
        </w:rPr>
        <w:t>选派人员在挂职期间，由派出单位、接收单位共同管理，以接收单位为主；不再从事原岗位工作，只转党、团组织关系，人事、工资关系不变。</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 xml:space="preserve">2. </w:t>
      </w:r>
      <w:r>
        <w:rPr>
          <w:rFonts w:hint="eastAsia" w:ascii="仿宋_GB2312" w:hAnsi="Times New Roman" w:eastAsia="仿宋_GB2312"/>
          <w:color w:val="111111"/>
          <w:kern w:val="0"/>
          <w:sz w:val="32"/>
          <w:szCs w:val="32"/>
        </w:rPr>
        <w:t>原则上不中断选派人员的挂职工作或对选派人员进行调整，确因工作变动或其他特殊原因不能完成挂职任务的，须由派出单位另行安排符合条件的人员接替，并报团省委学校部备案。</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3</w:t>
      </w:r>
      <w:r>
        <w:rPr>
          <w:rFonts w:hint="eastAsia" w:ascii="仿宋_GB2312" w:hAnsi="Times New Roman" w:eastAsia="仿宋_GB2312"/>
          <w:color w:val="111111"/>
          <w:kern w:val="0"/>
          <w:sz w:val="32"/>
          <w:szCs w:val="32"/>
        </w:rPr>
        <w:t>．选派人员挂职期间，在原单位的职务予以保留，其职务升迁、专业技术职务评聘、工资福利待遇等不受影响；休假和探亲按国家有关规定执行；符合条件的选派人员可参加公开选拔和本单位的竞争上岗。</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 xml:space="preserve">4. </w:t>
      </w:r>
      <w:r>
        <w:rPr>
          <w:rFonts w:hint="eastAsia" w:ascii="仿宋_GB2312" w:hAnsi="Times New Roman" w:eastAsia="仿宋_GB2312"/>
          <w:color w:val="111111"/>
          <w:kern w:val="0"/>
          <w:sz w:val="32"/>
          <w:szCs w:val="32"/>
        </w:rPr>
        <w:t>选派人员在挂职期间参加接收单位的考核。挂职期满前，由地市级团委协调有关县级党委组织部门进行考核。选派人员的考核鉴定材料按有关规定装入本人档案，作为今后安排使用的重要依据。</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 xml:space="preserve">5. </w:t>
      </w:r>
      <w:r>
        <w:rPr>
          <w:rFonts w:hint="eastAsia" w:ascii="仿宋_GB2312" w:hAnsi="Times New Roman" w:eastAsia="仿宋_GB2312"/>
          <w:color w:val="111111"/>
          <w:kern w:val="0"/>
          <w:sz w:val="32"/>
          <w:szCs w:val="32"/>
        </w:rPr>
        <w:t>选派人员的食宿</w:t>
      </w:r>
      <w:r>
        <w:rPr>
          <w:rFonts w:hint="eastAsia" w:ascii="仿宋_GB2312" w:hAnsi="Times New Roman" w:eastAsia="仿宋_GB2312"/>
          <w:color w:val="111111"/>
          <w:kern w:val="0"/>
          <w:sz w:val="32"/>
          <w:szCs w:val="32"/>
          <w:lang w:eastAsia="zh-CN"/>
        </w:rPr>
        <w:t>，在符合中央有关规定的前提下，</w:t>
      </w:r>
      <w:r>
        <w:rPr>
          <w:rFonts w:hint="eastAsia" w:ascii="仿宋_GB2312" w:hAnsi="Times New Roman" w:eastAsia="仿宋_GB2312"/>
          <w:color w:val="111111"/>
          <w:kern w:val="0"/>
          <w:sz w:val="32"/>
          <w:szCs w:val="32"/>
        </w:rPr>
        <w:t>由</w:t>
      </w:r>
      <w:r>
        <w:rPr>
          <w:rFonts w:hint="eastAsia" w:ascii="仿宋_GB2312" w:hAnsi="Times New Roman" w:eastAsia="仿宋_GB2312"/>
          <w:color w:val="111111"/>
          <w:kern w:val="0"/>
          <w:sz w:val="32"/>
          <w:szCs w:val="32"/>
          <w:lang w:eastAsia="zh-CN"/>
        </w:rPr>
        <w:t>接收单位</w:t>
      </w:r>
      <w:r>
        <w:rPr>
          <w:rFonts w:hint="eastAsia" w:ascii="仿宋_GB2312" w:hAnsi="Times New Roman" w:eastAsia="仿宋_GB2312"/>
          <w:color w:val="111111"/>
          <w:kern w:val="0"/>
          <w:sz w:val="32"/>
          <w:szCs w:val="32"/>
        </w:rPr>
        <w:t>协调妥善安排。派出单位可根据选派人员所到地区的不同类别给予适当生活补助。</w:t>
      </w:r>
    </w:p>
    <w:p>
      <w:pPr>
        <w:widowControl/>
        <w:shd w:val="clear" w:color="auto" w:fill="FFFFFF"/>
        <w:wordWrap/>
        <w:adjustRightInd/>
        <w:snapToGrid/>
        <w:spacing w:line="560" w:lineRule="exact"/>
        <w:ind w:left="0" w:leftChars="0" w:right="0" w:firstLine="645"/>
        <w:textAlignment w:val="auto"/>
        <w:outlineLvl w:val="9"/>
        <w:rPr>
          <w:rFonts w:ascii="Times New Roman" w:hAnsi="Times New Roman"/>
          <w:color w:val="000000"/>
          <w:kern w:val="0"/>
          <w:szCs w:val="21"/>
        </w:rPr>
      </w:pPr>
      <w:r>
        <w:rPr>
          <w:rFonts w:ascii="仿宋_GB2312" w:hAnsi="Times New Roman" w:eastAsia="仿宋_GB2312"/>
          <w:color w:val="111111"/>
          <w:kern w:val="0"/>
          <w:sz w:val="32"/>
          <w:szCs w:val="32"/>
        </w:rPr>
        <w:t xml:space="preserve">6. </w:t>
      </w:r>
      <w:r>
        <w:rPr>
          <w:rFonts w:hint="eastAsia" w:ascii="仿宋_GB2312" w:hAnsi="Times New Roman" w:eastAsia="仿宋_GB2312"/>
          <w:color w:val="111111"/>
          <w:kern w:val="0"/>
          <w:sz w:val="32"/>
          <w:szCs w:val="32"/>
        </w:rPr>
        <w:t>选派人员的工作期限为</w:t>
      </w:r>
      <w:r>
        <w:rPr>
          <w:rFonts w:ascii="仿宋_GB2312" w:hAnsi="Times New Roman" w:eastAsia="仿宋_GB2312"/>
          <w:color w:val="111111"/>
          <w:kern w:val="0"/>
          <w:sz w:val="32"/>
          <w:szCs w:val="32"/>
        </w:rPr>
        <w:t>201</w:t>
      </w:r>
      <w:r>
        <w:rPr>
          <w:rFonts w:hint="eastAsia" w:ascii="仿宋_GB2312" w:hAnsi="Times New Roman" w:eastAsia="仿宋_GB2312"/>
          <w:color w:val="111111"/>
          <w:kern w:val="0"/>
          <w:sz w:val="32"/>
          <w:szCs w:val="32"/>
          <w:lang w:val="en-US" w:eastAsia="zh-CN"/>
        </w:rPr>
        <w:t>5</w:t>
      </w:r>
      <w:r>
        <w:rPr>
          <w:rFonts w:hint="eastAsia" w:ascii="仿宋_GB2312" w:hAnsi="Times New Roman" w:eastAsia="仿宋_GB2312"/>
          <w:color w:val="111111"/>
          <w:kern w:val="0"/>
          <w:sz w:val="32"/>
          <w:szCs w:val="32"/>
        </w:rPr>
        <w:t>年</w:t>
      </w:r>
      <w:r>
        <w:rPr>
          <w:rFonts w:ascii="仿宋_GB2312" w:hAnsi="Times New Roman" w:eastAsia="仿宋_GB2312"/>
          <w:color w:val="111111"/>
          <w:kern w:val="0"/>
          <w:sz w:val="32"/>
          <w:szCs w:val="32"/>
        </w:rPr>
        <w:t>9</w:t>
      </w:r>
      <w:r>
        <w:rPr>
          <w:rFonts w:hint="eastAsia" w:ascii="仿宋_GB2312" w:hAnsi="Times New Roman" w:eastAsia="仿宋_GB2312"/>
          <w:color w:val="111111"/>
          <w:kern w:val="0"/>
          <w:sz w:val="32"/>
          <w:szCs w:val="32"/>
        </w:rPr>
        <w:t>月至</w:t>
      </w:r>
      <w:r>
        <w:rPr>
          <w:rFonts w:ascii="仿宋_GB2312" w:hAnsi="Times New Roman" w:eastAsia="仿宋_GB2312"/>
          <w:color w:val="111111"/>
          <w:kern w:val="0"/>
          <w:sz w:val="32"/>
          <w:szCs w:val="32"/>
        </w:rPr>
        <w:t>201</w:t>
      </w:r>
      <w:r>
        <w:rPr>
          <w:rFonts w:hint="eastAsia" w:ascii="仿宋_GB2312" w:hAnsi="Times New Roman" w:eastAsia="仿宋_GB2312"/>
          <w:color w:val="111111"/>
          <w:kern w:val="0"/>
          <w:sz w:val="32"/>
          <w:szCs w:val="32"/>
          <w:lang w:val="en-US" w:eastAsia="zh-CN"/>
        </w:rPr>
        <w:t>6</w:t>
      </w:r>
      <w:r>
        <w:rPr>
          <w:rFonts w:hint="eastAsia" w:ascii="仿宋_GB2312" w:hAnsi="Times New Roman" w:eastAsia="仿宋_GB2312"/>
          <w:color w:val="111111"/>
          <w:kern w:val="0"/>
          <w:sz w:val="32"/>
          <w:szCs w:val="32"/>
        </w:rPr>
        <w:t>年</w:t>
      </w:r>
      <w:r>
        <w:rPr>
          <w:rFonts w:ascii="仿宋_GB2312" w:hAnsi="Times New Roman" w:eastAsia="仿宋_GB2312"/>
          <w:color w:val="111111"/>
          <w:kern w:val="0"/>
          <w:sz w:val="32"/>
          <w:szCs w:val="32"/>
        </w:rPr>
        <w:t>8</w:t>
      </w:r>
      <w:r>
        <w:rPr>
          <w:rFonts w:hint="eastAsia" w:ascii="仿宋_GB2312" w:hAnsi="Times New Roman" w:eastAsia="仿宋_GB2312"/>
          <w:color w:val="111111"/>
          <w:kern w:val="0"/>
          <w:sz w:val="32"/>
          <w:szCs w:val="32"/>
        </w:rPr>
        <w:t>月。为检验选派人员工作成效，挂职期满时选派人员要与所在县级团委主要负责同志共同</w:t>
      </w:r>
      <w:r>
        <w:rPr>
          <w:rFonts w:hint="eastAsia" w:ascii="仿宋_GB2312" w:hAnsi="Times New Roman" w:eastAsia="仿宋_GB2312"/>
          <w:color w:val="111111"/>
          <w:kern w:val="0"/>
          <w:sz w:val="32"/>
          <w:szCs w:val="32"/>
          <w:lang w:eastAsia="zh-CN"/>
        </w:rPr>
        <w:t>先团省委、教育厅</w:t>
      </w:r>
      <w:r>
        <w:rPr>
          <w:rFonts w:hint="eastAsia" w:ascii="仿宋_GB2312" w:hAnsi="Times New Roman" w:eastAsia="仿宋_GB2312"/>
          <w:color w:val="111111"/>
          <w:kern w:val="0"/>
          <w:sz w:val="32"/>
          <w:szCs w:val="32"/>
        </w:rPr>
        <w:t>有关部门书面报告工作情况。</w:t>
      </w:r>
    </w:p>
    <w:p>
      <w:pPr>
        <w:widowControl/>
        <w:shd w:val="clear" w:color="auto" w:fill="FFFFFF"/>
        <w:wordWrap/>
        <w:adjustRightInd/>
        <w:snapToGrid/>
        <w:spacing w:line="560" w:lineRule="exact"/>
        <w:ind w:left="0" w:leftChars="0" w:right="0" w:firstLine="645"/>
        <w:textAlignment w:val="auto"/>
        <w:outlineLvl w:val="9"/>
        <w:rPr>
          <w:rFonts w:ascii="Times New Roman" w:hAnsi="Times New Roman"/>
          <w:color w:val="000000"/>
          <w:kern w:val="0"/>
          <w:szCs w:val="21"/>
        </w:rPr>
      </w:pPr>
      <w:r>
        <w:rPr>
          <w:rFonts w:ascii="仿宋_GB2312" w:hAnsi="Times New Roman" w:eastAsia="仿宋_GB2312"/>
          <w:color w:val="111111"/>
          <w:kern w:val="0"/>
          <w:sz w:val="32"/>
          <w:szCs w:val="32"/>
        </w:rPr>
        <w:t xml:space="preserve">7. </w:t>
      </w:r>
      <w:r>
        <w:rPr>
          <w:rFonts w:hint="eastAsia" w:ascii="仿宋_GB2312" w:hAnsi="Times New Roman" w:eastAsia="仿宋_GB2312"/>
          <w:color w:val="111111"/>
          <w:kern w:val="0"/>
          <w:sz w:val="32"/>
          <w:szCs w:val="32"/>
        </w:rPr>
        <w:t>各高校团委要尽快确定选派干部人选，请于</w:t>
      </w:r>
      <w:r>
        <w:rPr>
          <w:rFonts w:hint="eastAsia" w:ascii="仿宋_GB2312" w:hAnsi="Times New Roman" w:eastAsia="仿宋_GB2312"/>
          <w:color w:val="111111"/>
          <w:kern w:val="0"/>
          <w:sz w:val="32"/>
          <w:szCs w:val="32"/>
          <w:lang w:val="en-US" w:eastAsia="zh-CN"/>
        </w:rPr>
        <w:t>7</w:t>
      </w:r>
      <w:r>
        <w:rPr>
          <w:rFonts w:hint="eastAsia" w:ascii="仿宋_GB2312" w:hAnsi="Times New Roman" w:eastAsia="仿宋_GB2312"/>
          <w:color w:val="111111"/>
          <w:kern w:val="0"/>
          <w:sz w:val="32"/>
          <w:szCs w:val="32"/>
        </w:rPr>
        <w:t>月</w:t>
      </w:r>
      <w:r>
        <w:rPr>
          <w:rFonts w:hint="eastAsia" w:ascii="仿宋_GB2312" w:hAnsi="Times New Roman" w:eastAsia="仿宋_GB2312"/>
          <w:color w:val="111111"/>
          <w:kern w:val="0"/>
          <w:sz w:val="32"/>
          <w:szCs w:val="32"/>
          <w:lang w:val="en-US" w:eastAsia="zh-CN"/>
        </w:rPr>
        <w:t>10</w:t>
      </w:r>
      <w:r>
        <w:rPr>
          <w:rFonts w:hint="eastAsia" w:ascii="仿宋_GB2312" w:hAnsi="Times New Roman" w:eastAsia="仿宋_GB2312"/>
          <w:color w:val="111111"/>
          <w:kern w:val="0"/>
          <w:sz w:val="32"/>
          <w:szCs w:val="32"/>
        </w:rPr>
        <w:t>日前填写好相关表格（见附件</w:t>
      </w:r>
      <w:r>
        <w:rPr>
          <w:rFonts w:ascii="仿宋_GB2312" w:hAnsi="Times New Roman" w:eastAsia="仿宋_GB2312"/>
          <w:color w:val="111111"/>
          <w:kern w:val="0"/>
          <w:sz w:val="32"/>
          <w:szCs w:val="32"/>
        </w:rPr>
        <w:t>2</w:t>
      </w:r>
      <w:r>
        <w:rPr>
          <w:rFonts w:hint="eastAsia" w:ascii="仿宋_GB2312" w:hAnsi="Times New Roman" w:eastAsia="仿宋_GB2312"/>
          <w:color w:val="111111"/>
          <w:kern w:val="0"/>
          <w:sz w:val="32"/>
          <w:szCs w:val="32"/>
        </w:rPr>
        <w:t>、</w:t>
      </w:r>
      <w:r>
        <w:rPr>
          <w:rFonts w:ascii="仿宋_GB2312" w:hAnsi="Times New Roman" w:eastAsia="仿宋_GB2312"/>
          <w:color w:val="111111"/>
          <w:kern w:val="0"/>
          <w:sz w:val="32"/>
          <w:szCs w:val="32"/>
        </w:rPr>
        <w:t>3</w:t>
      </w:r>
      <w:r>
        <w:rPr>
          <w:rFonts w:hint="eastAsia" w:ascii="仿宋_GB2312" w:hAnsi="Times New Roman" w:eastAsia="仿宋_GB2312"/>
          <w:color w:val="111111"/>
          <w:kern w:val="0"/>
          <w:sz w:val="32"/>
          <w:szCs w:val="32"/>
        </w:rPr>
        <w:t>）后及时上报给本市（州）团委，各市（州）团委请于</w:t>
      </w:r>
      <w:r>
        <w:rPr>
          <w:rFonts w:hint="eastAsia" w:ascii="仿宋_GB2312" w:hAnsi="Times New Roman" w:eastAsia="仿宋_GB2312"/>
          <w:color w:val="111111"/>
          <w:kern w:val="0"/>
          <w:sz w:val="32"/>
          <w:szCs w:val="32"/>
          <w:lang w:val="en-US" w:eastAsia="zh-CN"/>
        </w:rPr>
        <w:t>7</w:t>
      </w:r>
      <w:r>
        <w:rPr>
          <w:rFonts w:hint="eastAsia" w:ascii="仿宋_GB2312" w:hAnsi="Times New Roman" w:eastAsia="仿宋_GB2312"/>
          <w:color w:val="111111"/>
          <w:kern w:val="0"/>
          <w:sz w:val="32"/>
          <w:szCs w:val="32"/>
        </w:rPr>
        <w:t>月</w:t>
      </w:r>
      <w:r>
        <w:rPr>
          <w:rFonts w:hint="eastAsia" w:ascii="仿宋_GB2312" w:hAnsi="Times New Roman" w:eastAsia="仿宋_GB2312"/>
          <w:color w:val="111111"/>
          <w:kern w:val="0"/>
          <w:sz w:val="32"/>
          <w:szCs w:val="32"/>
          <w:lang w:val="en-US" w:eastAsia="zh-CN"/>
        </w:rPr>
        <w:t>15</w:t>
      </w:r>
      <w:r>
        <w:rPr>
          <w:rFonts w:hint="eastAsia" w:ascii="仿宋_GB2312" w:hAnsi="Times New Roman" w:eastAsia="仿宋_GB2312"/>
          <w:color w:val="111111"/>
          <w:kern w:val="0"/>
          <w:sz w:val="32"/>
          <w:szCs w:val="32"/>
        </w:rPr>
        <w:t>日前汇总后上报团省委学校部。</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hint="eastAsia" w:ascii="黑体" w:hAnsi="黑体" w:eastAsia="黑体"/>
          <w:color w:val="111111"/>
          <w:kern w:val="0"/>
          <w:sz w:val="32"/>
          <w:szCs w:val="32"/>
        </w:rPr>
        <w:t>四、有关工作要求</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1</w:t>
      </w:r>
      <w:r>
        <w:rPr>
          <w:rFonts w:hint="eastAsia" w:ascii="仿宋_GB2312" w:hAnsi="Times New Roman" w:eastAsia="仿宋_GB2312"/>
          <w:color w:val="111111"/>
          <w:kern w:val="0"/>
          <w:sz w:val="32"/>
          <w:szCs w:val="32"/>
        </w:rPr>
        <w:t>．积极支持选派人员开展工作。各市（州）团委、教育部门和各高校要充分认识领会此次选派工作的重要意义，确保完成本地区所分配名额。各市（州）团委主要负责人为第一责任人，各高校团委主要负责人为直接责任人。要抓好选派工作的宣传动员、选拔审核等环节工作，保证选派人员的质量；协调好选派人员所承担的本职工作，确保选派人员的工作时间和精力投入；积极统筹各类资源，为选派人员开展工作提供保障支持，并对选派人员的生活给予必要的关心。</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2</w:t>
      </w:r>
      <w:r>
        <w:rPr>
          <w:rFonts w:hint="eastAsia" w:ascii="仿宋_GB2312" w:hAnsi="Times New Roman" w:eastAsia="仿宋_GB2312"/>
          <w:color w:val="111111"/>
          <w:kern w:val="0"/>
          <w:sz w:val="32"/>
          <w:szCs w:val="32"/>
        </w:rPr>
        <w:t>．加强对选派人员的教育引导。各市（州）、高校团委要对选派人员进行专项培训，教育和引导选派人员强化服务意识，摆正位置，不给基层添麻烦；珍惜机会，虚心向基层学习，向群众学习，向广大团员青年学习，努力提高工作水平；扎实工作，多办实事，不自满，不畏难；自觉遵守纪律，搞好团结协作，推动工作顺利开展。团省委、省教育厅将在上岗前对选派干部进行集中培训。对省外来川的选派干部，各市（州）团委要做好岗前座谈培训及挂职期间定期座谈。</w:t>
      </w:r>
    </w:p>
    <w:p>
      <w:pPr>
        <w:widowControl/>
        <w:shd w:val="clear" w:color="auto" w:fill="FFFFFF"/>
        <w:wordWrap/>
        <w:adjustRightInd/>
        <w:snapToGrid/>
        <w:spacing w:line="560" w:lineRule="exact"/>
        <w:ind w:left="0" w:leftChars="0" w:right="0" w:firstLine="640"/>
        <w:textAlignment w:val="auto"/>
        <w:outlineLvl w:val="9"/>
        <w:rPr>
          <w:rFonts w:ascii="仿宋_GB2312" w:hAnsi="Times New Roman" w:eastAsia="仿宋_GB2312"/>
          <w:color w:val="000000"/>
          <w:kern w:val="0"/>
          <w:sz w:val="32"/>
          <w:szCs w:val="32"/>
        </w:rPr>
      </w:pPr>
      <w:r>
        <w:rPr>
          <w:rFonts w:ascii="仿宋_GB2312" w:hAnsi="Times New Roman" w:eastAsia="仿宋_GB2312"/>
          <w:color w:val="111111"/>
          <w:kern w:val="0"/>
          <w:sz w:val="32"/>
          <w:szCs w:val="32"/>
        </w:rPr>
        <w:t>3</w:t>
      </w:r>
      <w:r>
        <w:rPr>
          <w:rFonts w:hint="eastAsia" w:ascii="仿宋_GB2312" w:hAnsi="Times New Roman" w:eastAsia="仿宋_GB2312"/>
          <w:color w:val="111111"/>
          <w:kern w:val="0"/>
          <w:sz w:val="32"/>
          <w:szCs w:val="32"/>
        </w:rPr>
        <w:t>．</w:t>
      </w:r>
      <w:r>
        <w:rPr>
          <w:rFonts w:hint="eastAsia" w:ascii="仿宋_GB2312" w:hAnsi="Times New Roman" w:eastAsia="仿宋_GB2312"/>
          <w:color w:val="000000"/>
          <w:kern w:val="0"/>
          <w:sz w:val="32"/>
          <w:szCs w:val="32"/>
        </w:rPr>
        <w:t>抓好对选派工作的督导宣传。</w:t>
      </w:r>
      <w:r>
        <w:rPr>
          <w:rFonts w:hint="eastAsia" w:ascii="仿宋_GB2312" w:hAnsi="Times New Roman" w:eastAsia="仿宋_GB2312"/>
          <w:color w:val="111111"/>
          <w:kern w:val="0"/>
          <w:sz w:val="32"/>
          <w:szCs w:val="32"/>
        </w:rPr>
        <w:t>各市（州）团委要通过定期巡回督导、召开阶段工作总结会以及建立专题工作网站、</w:t>
      </w:r>
      <w:r>
        <w:rPr>
          <w:rFonts w:ascii="仿宋_GB2312" w:hAnsi="Times New Roman" w:eastAsia="仿宋_GB2312"/>
          <w:color w:val="111111"/>
          <w:kern w:val="0"/>
          <w:sz w:val="32"/>
          <w:szCs w:val="32"/>
        </w:rPr>
        <w:t>QQ</w:t>
      </w:r>
      <w:r>
        <w:rPr>
          <w:rFonts w:hint="eastAsia" w:ascii="仿宋_GB2312" w:hAnsi="Times New Roman" w:eastAsia="仿宋_GB2312"/>
          <w:color w:val="111111"/>
          <w:kern w:val="0"/>
          <w:sz w:val="32"/>
          <w:szCs w:val="32"/>
        </w:rPr>
        <w:t>群等方式，加强对选派人员的督促和检查，促进选派人员之间的交流，及时协调解决有关问题。</w:t>
      </w:r>
      <w:r>
        <w:rPr>
          <w:rFonts w:hint="eastAsia" w:ascii="仿宋_GB2312" w:hAnsi="Times New Roman" w:eastAsia="仿宋_GB2312"/>
          <w:color w:val="000000"/>
          <w:kern w:val="0"/>
          <w:sz w:val="32"/>
          <w:szCs w:val="32"/>
        </w:rPr>
        <w:t>各市（州）团委、教育部门和各高校要充分运用所属各类媒体和其他宣传渠道，加大对选派工作的宣传。要注重发现、总结优秀选派干部的先进事迹，及时予以宣传报道。要大力推广各地在选派工作中形成的好做法、好经验，发挥典型的示范作用。</w:t>
      </w:r>
      <w:r>
        <w:rPr>
          <w:rFonts w:hint="eastAsia" w:ascii="仿宋_GB2312" w:hAnsi="Times New Roman" w:eastAsia="仿宋_GB2312"/>
          <w:color w:val="111111"/>
          <w:kern w:val="0"/>
          <w:sz w:val="32"/>
          <w:szCs w:val="32"/>
        </w:rPr>
        <w:t>团省委、省教育厅将联合印发相关挂职材料，加大宣传力度。</w:t>
      </w:r>
    </w:p>
    <w:p>
      <w:pPr>
        <w:widowControl/>
        <w:shd w:val="clear" w:color="auto" w:fill="FFFFFF"/>
        <w:wordWrap/>
        <w:adjustRightInd/>
        <w:snapToGrid/>
        <w:spacing w:line="560" w:lineRule="exact"/>
        <w:ind w:left="0" w:leftChars="0" w:right="0" w:firstLine="640"/>
        <w:textAlignment w:val="auto"/>
        <w:outlineLvl w:val="9"/>
        <w:rPr>
          <w:rFonts w:ascii="Times New Roman" w:hAnsi="Times New Roman"/>
          <w:color w:val="000000"/>
          <w:kern w:val="0"/>
          <w:szCs w:val="21"/>
        </w:rPr>
      </w:pP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ascii="仿宋_GB2312" w:hAnsi="Times New Roman" w:eastAsia="仿宋_GB2312"/>
          <w:color w:val="111111"/>
          <w:kern w:val="0"/>
          <w:sz w:val="32"/>
          <w:szCs w:val="32"/>
        </w:rPr>
        <w:t>   </w:t>
      </w:r>
      <w:r>
        <w:rPr>
          <w:rFonts w:ascii="仿宋_GB2312" w:hAnsi="Times New Roman" w:eastAsia="仿宋_GB2312"/>
          <w:color w:val="111111"/>
          <w:kern w:val="0"/>
          <w:sz w:val="32"/>
        </w:rPr>
        <w:t xml:space="preserve">   </w:t>
      </w:r>
      <w:r>
        <w:rPr>
          <w:rFonts w:hint="eastAsia" w:ascii="仿宋_GB2312" w:hAnsi="Times New Roman" w:eastAsia="仿宋_GB2312"/>
          <w:color w:val="111111"/>
          <w:kern w:val="0"/>
          <w:sz w:val="32"/>
          <w:szCs w:val="32"/>
        </w:rPr>
        <w:t>联</w:t>
      </w:r>
      <w:r>
        <w:rPr>
          <w:rFonts w:hint="eastAsia" w:ascii="仿宋_GB2312" w:hAnsi="Times New Roman" w:eastAsia="仿宋_GB2312"/>
          <w:color w:val="111111"/>
          <w:kern w:val="0"/>
          <w:sz w:val="32"/>
          <w:szCs w:val="32"/>
          <w:lang w:val="en-US" w:eastAsia="zh-CN"/>
        </w:rPr>
        <w:t xml:space="preserve"> </w:t>
      </w:r>
      <w:r>
        <w:rPr>
          <w:rFonts w:hint="eastAsia" w:ascii="仿宋_GB2312" w:hAnsi="Times New Roman" w:eastAsia="仿宋_GB2312"/>
          <w:color w:val="111111"/>
          <w:kern w:val="0"/>
          <w:sz w:val="32"/>
          <w:szCs w:val="32"/>
        </w:rPr>
        <w:t>系</w:t>
      </w:r>
      <w:r>
        <w:rPr>
          <w:rFonts w:hint="eastAsia" w:ascii="仿宋_GB2312" w:hAnsi="Times New Roman" w:eastAsia="仿宋_GB2312"/>
          <w:color w:val="111111"/>
          <w:kern w:val="0"/>
          <w:sz w:val="32"/>
          <w:lang w:val="en-US" w:eastAsia="zh-CN"/>
        </w:rPr>
        <w:t xml:space="preserve"> </w:t>
      </w:r>
      <w:r>
        <w:rPr>
          <w:rFonts w:hint="eastAsia" w:ascii="仿宋_GB2312" w:hAnsi="Times New Roman" w:eastAsia="仿宋_GB2312"/>
          <w:color w:val="111111"/>
          <w:kern w:val="0"/>
          <w:sz w:val="32"/>
          <w:szCs w:val="32"/>
        </w:rPr>
        <w:t>人：</w:t>
      </w:r>
      <w:r>
        <w:rPr>
          <w:rFonts w:hint="eastAsia" w:ascii="仿宋_GB2312" w:hAnsi="Times New Roman" w:eastAsia="仿宋_GB2312"/>
          <w:color w:val="111111"/>
          <w:kern w:val="0"/>
          <w:sz w:val="32"/>
          <w:szCs w:val="32"/>
          <w:lang w:eastAsia="zh-CN"/>
        </w:rPr>
        <w:t>王</w:t>
      </w:r>
      <w:r>
        <w:rPr>
          <w:rFonts w:hint="eastAsia" w:ascii="仿宋_GB2312" w:hAnsi="Times New Roman" w:eastAsia="仿宋_GB2312"/>
          <w:color w:val="111111"/>
          <w:kern w:val="0"/>
          <w:sz w:val="32"/>
          <w:szCs w:val="32"/>
          <w:lang w:val="en-US" w:eastAsia="zh-CN"/>
        </w:rPr>
        <w:t xml:space="preserve">  </w:t>
      </w:r>
      <w:r>
        <w:rPr>
          <w:rFonts w:hint="eastAsia" w:ascii="仿宋_GB2312" w:hAnsi="Times New Roman" w:eastAsia="仿宋_GB2312"/>
          <w:color w:val="111111"/>
          <w:kern w:val="0"/>
          <w:sz w:val="32"/>
          <w:szCs w:val="32"/>
          <w:lang w:eastAsia="zh-CN"/>
        </w:rPr>
        <w:t>威</w:t>
      </w:r>
      <w:r>
        <w:rPr>
          <w:rFonts w:ascii="仿宋_GB2312" w:hAnsi="Times New Roman" w:eastAsia="仿宋_GB2312"/>
          <w:color w:val="111111"/>
          <w:kern w:val="0"/>
          <w:sz w:val="32"/>
          <w:szCs w:val="32"/>
        </w:rPr>
        <w:t> </w:t>
      </w:r>
      <w:r>
        <w:rPr>
          <w:rFonts w:ascii="仿宋_GB2312" w:hAnsi="Times New Roman" w:eastAsia="仿宋_GB2312"/>
          <w:color w:val="111111"/>
          <w:kern w:val="0"/>
          <w:sz w:val="32"/>
        </w:rPr>
        <w:t xml:space="preserve">   </w:t>
      </w:r>
      <w:r>
        <w:rPr>
          <w:rFonts w:hint="eastAsia" w:ascii="仿宋_GB2312" w:hAnsi="Times New Roman" w:eastAsia="仿宋_GB2312"/>
          <w:color w:val="111111"/>
          <w:kern w:val="0"/>
          <w:sz w:val="32"/>
          <w:lang w:eastAsia="zh-CN"/>
        </w:rPr>
        <w:t>王子晋</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联系电话：</w:t>
      </w:r>
      <w:r>
        <w:rPr>
          <w:rFonts w:ascii="仿宋_GB2312" w:hAnsi="Times New Roman" w:eastAsia="仿宋_GB2312"/>
          <w:color w:val="111111"/>
          <w:kern w:val="0"/>
          <w:sz w:val="32"/>
          <w:szCs w:val="32"/>
        </w:rPr>
        <w:t>028—86255097</w:t>
      </w:r>
      <w:r>
        <w:rPr>
          <w:rFonts w:hint="eastAsia" w:ascii="仿宋_GB2312" w:hAnsi="Times New Roman" w:eastAsia="仿宋_GB2312"/>
          <w:color w:val="111111"/>
          <w:kern w:val="0"/>
          <w:sz w:val="32"/>
          <w:szCs w:val="32"/>
        </w:rPr>
        <w:t>、</w:t>
      </w:r>
      <w:r>
        <w:rPr>
          <w:rFonts w:ascii="仿宋_GB2312" w:hAnsi="Times New Roman" w:eastAsia="仿宋_GB2312"/>
          <w:color w:val="111111"/>
          <w:kern w:val="0"/>
          <w:sz w:val="32"/>
          <w:szCs w:val="32"/>
        </w:rPr>
        <w:t>86638106</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电子邮箱：</w:t>
      </w:r>
      <w:r>
        <w:fldChar w:fldCharType="begin"/>
      </w:r>
      <w:r>
        <w:instrText xml:space="preserve">HYPERLINK "mailto:sichuanxuelian@163.com" </w:instrText>
      </w:r>
      <w:r>
        <w:fldChar w:fldCharType="separate"/>
      </w:r>
      <w:r>
        <w:rPr>
          <w:rFonts w:ascii="仿宋_GB2312" w:hAnsi="Times New Roman" w:eastAsia="仿宋_GB2312"/>
          <w:kern w:val="0"/>
          <w:sz w:val="32"/>
        </w:rPr>
        <w:t>sichuanxuelian@163.com</w:t>
      </w:r>
      <w:r>
        <w:fldChar w:fldCharType="end"/>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p>
    <w:p>
      <w:pPr>
        <w:widowControl/>
        <w:shd w:val="clear" w:color="auto" w:fill="FFFFFF"/>
        <w:wordWrap/>
        <w:adjustRightInd/>
        <w:snapToGrid/>
        <w:spacing w:line="560" w:lineRule="exact"/>
        <w:ind w:left="0" w:leftChars="0" w:right="0" w:firstLine="645"/>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附件：</w:t>
      </w:r>
      <w:r>
        <w:rPr>
          <w:rFonts w:ascii="仿宋_GB2312" w:hAnsi="Times New Roman" w:eastAsia="仿宋_GB2312"/>
          <w:color w:val="111111"/>
          <w:kern w:val="0"/>
          <w:sz w:val="32"/>
          <w:szCs w:val="32"/>
        </w:rPr>
        <w:t>1.</w:t>
      </w:r>
      <w:r>
        <w:rPr>
          <w:rFonts w:hint="eastAsia" w:ascii="仿宋_GB2312" w:hAnsi="Times New Roman" w:eastAsia="仿宋_GB2312"/>
          <w:color w:val="111111"/>
          <w:kern w:val="0"/>
          <w:sz w:val="32"/>
          <w:szCs w:val="32"/>
        </w:rPr>
        <w:t>名额分配表</w:t>
      </w:r>
    </w:p>
    <w:p>
      <w:pPr>
        <w:widowControl/>
        <w:shd w:val="clear" w:color="auto" w:fill="FFFFFF"/>
        <w:wordWrap/>
        <w:adjustRightInd/>
        <w:snapToGrid/>
        <w:spacing w:line="560" w:lineRule="exact"/>
        <w:ind w:left="0" w:leftChars="0" w:right="0" w:firstLine="1600"/>
        <w:textAlignment w:val="auto"/>
        <w:outlineLvl w:val="9"/>
        <w:rPr>
          <w:rFonts w:ascii="Times New Roman" w:hAnsi="Times New Roman"/>
          <w:color w:val="000000"/>
          <w:kern w:val="0"/>
          <w:szCs w:val="21"/>
        </w:rPr>
      </w:pPr>
      <w:r>
        <w:rPr>
          <w:rFonts w:ascii="仿宋_GB2312" w:hAnsi="Times New Roman" w:eastAsia="仿宋_GB2312"/>
          <w:color w:val="111111"/>
          <w:kern w:val="0"/>
          <w:sz w:val="32"/>
          <w:szCs w:val="32"/>
        </w:rPr>
        <w:t>2.</w:t>
      </w:r>
      <w:r>
        <w:rPr>
          <w:rFonts w:hint="eastAsia" w:ascii="仿宋_GB2312" w:hAnsi="Times New Roman" w:eastAsia="仿宋_GB2312"/>
          <w:color w:val="111111"/>
          <w:kern w:val="0"/>
          <w:sz w:val="32"/>
          <w:szCs w:val="32"/>
        </w:rPr>
        <w:t>选派人员信息统计表；</w:t>
      </w:r>
    </w:p>
    <w:p>
      <w:pPr>
        <w:widowControl/>
        <w:shd w:val="clear" w:color="auto" w:fill="FFFFFF"/>
        <w:wordWrap/>
        <w:adjustRightInd/>
        <w:snapToGrid/>
        <w:spacing w:line="560" w:lineRule="exact"/>
        <w:ind w:left="0" w:leftChars="0" w:right="0"/>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rPr>
        <w:t>　　　　　</w:t>
      </w:r>
      <w:r>
        <w:rPr>
          <w:rFonts w:ascii="仿宋_GB2312" w:hAnsi="Times New Roman" w:eastAsia="仿宋_GB2312"/>
          <w:color w:val="111111"/>
          <w:kern w:val="0"/>
          <w:sz w:val="32"/>
          <w:szCs w:val="32"/>
        </w:rPr>
        <w:t>3.</w:t>
      </w:r>
      <w:r>
        <w:rPr>
          <w:rFonts w:hint="eastAsia" w:ascii="仿宋_GB2312" w:hAnsi="Times New Roman" w:eastAsia="仿宋_GB2312"/>
          <w:color w:val="111111"/>
          <w:kern w:val="0"/>
          <w:sz w:val="32"/>
          <w:szCs w:val="32"/>
        </w:rPr>
        <w:t>选派人员登记表</w:t>
      </w:r>
    </w:p>
    <w:p>
      <w:pPr>
        <w:widowControl/>
        <w:shd w:val="clear" w:color="auto" w:fill="FFFFFF"/>
        <w:wordWrap/>
        <w:adjustRightInd/>
        <w:snapToGrid/>
        <w:spacing w:line="560" w:lineRule="exact"/>
        <w:ind w:left="0" w:leftChars="0" w:right="0"/>
        <w:textAlignment w:val="auto"/>
        <w:outlineLvl w:val="9"/>
        <w:rPr>
          <w:rFonts w:hint="eastAsia" w:ascii="仿宋_GB2312" w:hAnsi="Times New Roman" w:eastAsia="仿宋_GB2312"/>
          <w:color w:val="111111"/>
          <w:kern w:val="0"/>
          <w:sz w:val="32"/>
          <w:szCs w:val="32"/>
        </w:rPr>
      </w:pPr>
      <w:r>
        <w:rPr>
          <w:rFonts w:ascii="仿宋_GB2312" w:hAnsi="Times New Roman" w:eastAsia="仿宋_GB2312"/>
          <w:color w:val="111111"/>
          <w:kern w:val="0"/>
          <w:sz w:val="32"/>
          <w:szCs w:val="32"/>
        </w:rPr>
        <w:t> </w:t>
      </w:r>
      <w:r>
        <w:rPr>
          <w:rFonts w:hint="eastAsia" w:ascii="仿宋_GB2312" w:hAnsi="Times New Roman" w:eastAsia="仿宋_GB2312"/>
          <w:color w:val="111111"/>
          <w:kern w:val="0"/>
          <w:sz w:val="32"/>
          <w:szCs w:val="32"/>
        </w:rPr>
        <w:t>　　</w:t>
      </w:r>
    </w:p>
    <w:p>
      <w:pPr>
        <w:widowControl/>
        <w:shd w:val="clear" w:color="auto" w:fill="FFFFFF"/>
        <w:wordWrap/>
        <w:adjustRightInd/>
        <w:snapToGrid/>
        <w:spacing w:line="560" w:lineRule="exact"/>
        <w:ind w:left="0" w:leftChars="0" w:right="0"/>
        <w:textAlignment w:val="auto"/>
        <w:outlineLvl w:val="9"/>
        <w:rPr>
          <w:rFonts w:hint="eastAsia" w:ascii="仿宋_GB2312" w:hAnsi="Times New Roman" w:eastAsia="仿宋_GB2312"/>
          <w:color w:val="111111"/>
          <w:kern w:val="0"/>
          <w:sz w:val="32"/>
          <w:szCs w:val="32"/>
        </w:rPr>
      </w:pPr>
    </w:p>
    <w:p>
      <w:pPr>
        <w:widowControl/>
        <w:shd w:val="clear" w:color="auto" w:fill="FFFFFF"/>
        <w:wordWrap/>
        <w:adjustRightInd/>
        <w:snapToGrid/>
        <w:spacing w:line="560" w:lineRule="exact"/>
        <w:ind w:left="0" w:leftChars="0" w:right="0"/>
        <w:textAlignment w:val="auto"/>
        <w:outlineLvl w:val="9"/>
        <w:rPr>
          <w:rFonts w:ascii="仿宋_GB2312" w:hAnsi="Times New Roman" w:eastAsia="仿宋_GB2312"/>
          <w:color w:val="111111"/>
          <w:kern w:val="0"/>
          <w:sz w:val="32"/>
          <w:szCs w:val="32"/>
        </w:rPr>
      </w:pPr>
      <w:r>
        <w:rPr>
          <w:rFonts w:hint="eastAsia" w:ascii="仿宋_GB2312" w:hAnsi="Times New Roman" w:eastAsia="仿宋_GB2312"/>
          <w:color w:val="111111"/>
          <w:kern w:val="0"/>
          <w:sz w:val="32"/>
          <w:szCs w:val="32"/>
        </w:rPr>
        <w:t>　　　　　　　　</w:t>
      </w:r>
    </w:p>
    <w:p>
      <w:pPr>
        <w:widowControl/>
        <w:shd w:val="clear" w:color="auto" w:fill="FFFFFF"/>
        <w:wordWrap/>
        <w:adjustRightInd/>
        <w:snapToGrid/>
        <w:spacing w:line="560" w:lineRule="exact"/>
        <w:ind w:left="0" w:leftChars="0" w:right="0" w:firstLine="31680" w:firstLineChars="50"/>
        <w:jc w:val="center"/>
        <w:textAlignment w:val="auto"/>
        <w:outlineLvl w:val="9"/>
        <w:rPr>
          <w:rFonts w:ascii="Times New Roman" w:hAnsi="Times New Roman"/>
          <w:color w:val="000000"/>
          <w:kern w:val="0"/>
          <w:szCs w:val="21"/>
        </w:rPr>
      </w:pPr>
      <w:r>
        <w:rPr>
          <w:rFonts w:hint="eastAsia" w:ascii="仿宋_GB2312" w:hAnsi="Times New Roman" w:eastAsia="仿宋_GB2312"/>
          <w:color w:val="111111"/>
          <w:kern w:val="0"/>
          <w:sz w:val="32"/>
          <w:szCs w:val="32"/>
          <w:lang w:eastAsia="zh-CN"/>
        </w:rPr>
        <w:t>共</w:t>
      </w:r>
      <w:r>
        <w:rPr>
          <w:rFonts w:hint="eastAsia" w:ascii="仿宋_GB2312" w:hAnsi="Times New Roman" w:eastAsia="仿宋_GB2312"/>
          <w:color w:val="111111"/>
          <w:kern w:val="0"/>
          <w:sz w:val="32"/>
          <w:szCs w:val="32"/>
        </w:rPr>
        <w:t>青团四川省委</w:t>
      </w:r>
      <w:r>
        <w:rPr>
          <w:rFonts w:ascii="仿宋_GB2312" w:hAnsi="Times New Roman" w:eastAsia="仿宋_GB2312"/>
          <w:color w:val="111111"/>
          <w:kern w:val="0"/>
          <w:sz w:val="32"/>
          <w:szCs w:val="32"/>
        </w:rPr>
        <w:t>  </w:t>
      </w:r>
      <w:r>
        <w:rPr>
          <w:rFonts w:hint="eastAsia" w:ascii="仿宋_GB2312" w:hAnsi="Times New Roman" w:eastAsia="仿宋_GB2312"/>
          <w:color w:val="111111"/>
          <w:kern w:val="0"/>
          <w:sz w:val="32"/>
          <w:szCs w:val="32"/>
          <w:lang w:val="en-US" w:eastAsia="zh-CN"/>
        </w:rPr>
        <w:t xml:space="preserve">  </w:t>
      </w:r>
      <w:r>
        <w:rPr>
          <w:rFonts w:ascii="仿宋_GB2312" w:hAnsi="Times New Roman" w:eastAsia="仿宋_GB2312"/>
          <w:color w:val="111111"/>
          <w:kern w:val="0"/>
          <w:sz w:val="32"/>
          <w:szCs w:val="32"/>
        </w:rPr>
        <w:t xml:space="preserve"> </w:t>
      </w:r>
      <w:r>
        <w:rPr>
          <w:rFonts w:hint="eastAsia" w:ascii="仿宋_GB2312" w:hAnsi="Times New Roman" w:eastAsia="仿宋_GB2312"/>
          <w:color w:val="111111"/>
          <w:kern w:val="0"/>
          <w:sz w:val="32"/>
          <w:lang w:eastAsia="zh-CN"/>
        </w:rPr>
        <w:t>中共四川省委教育工作委员会</w:t>
      </w:r>
    </w:p>
    <w:p>
      <w:pPr>
        <w:widowControl/>
        <w:shd w:val="clear" w:color="auto" w:fill="FFFFFF"/>
        <w:wordWrap/>
        <w:adjustRightInd/>
        <w:snapToGrid/>
        <w:spacing w:line="560" w:lineRule="exact"/>
        <w:ind w:left="0" w:leftChars="0" w:right="0" w:firstLine="5600"/>
        <w:textAlignment w:val="auto"/>
        <w:outlineLvl w:val="9"/>
        <w:rPr>
          <w:rFonts w:ascii="Times New Roman" w:hAnsi="Times New Roman"/>
          <w:color w:val="000000"/>
          <w:kern w:val="0"/>
          <w:szCs w:val="21"/>
        </w:rPr>
      </w:pPr>
      <w:r>
        <w:rPr>
          <w:rFonts w:ascii="仿宋_GB2312" w:hAnsi="Times New Roman" w:eastAsia="仿宋_GB2312"/>
          <w:color w:val="111111"/>
          <w:kern w:val="0"/>
          <w:sz w:val="32"/>
          <w:szCs w:val="32"/>
        </w:rPr>
        <w:t>201</w:t>
      </w:r>
      <w:r>
        <w:rPr>
          <w:rFonts w:hint="eastAsia" w:ascii="仿宋_GB2312" w:hAnsi="Times New Roman" w:eastAsia="仿宋_GB2312"/>
          <w:color w:val="111111"/>
          <w:kern w:val="0"/>
          <w:sz w:val="32"/>
          <w:szCs w:val="32"/>
          <w:lang w:val="en-US" w:eastAsia="zh-CN"/>
        </w:rPr>
        <w:t>5</w:t>
      </w:r>
      <w:r>
        <w:rPr>
          <w:rFonts w:hint="eastAsia" w:ascii="仿宋_GB2312" w:hAnsi="Times New Roman" w:eastAsia="仿宋_GB2312"/>
          <w:color w:val="111111"/>
          <w:kern w:val="0"/>
          <w:sz w:val="32"/>
          <w:szCs w:val="32"/>
        </w:rPr>
        <w:t>年</w:t>
      </w:r>
      <w:r>
        <w:rPr>
          <w:rFonts w:hint="eastAsia" w:ascii="仿宋_GB2312" w:hAnsi="Times New Roman" w:eastAsia="仿宋_GB2312"/>
          <w:color w:val="111111"/>
          <w:kern w:val="0"/>
          <w:sz w:val="32"/>
          <w:szCs w:val="32"/>
          <w:lang w:val="en-US" w:eastAsia="zh-CN"/>
        </w:rPr>
        <w:t>7</w:t>
      </w:r>
      <w:r>
        <w:rPr>
          <w:rFonts w:hint="eastAsia" w:ascii="仿宋_GB2312" w:hAnsi="Times New Roman" w:eastAsia="仿宋_GB2312"/>
          <w:color w:val="111111"/>
          <w:kern w:val="0"/>
          <w:sz w:val="32"/>
          <w:szCs w:val="32"/>
        </w:rPr>
        <w:t>月</w:t>
      </w:r>
      <w:r>
        <w:rPr>
          <w:rFonts w:hint="eastAsia" w:ascii="仿宋_GB2312" w:hAnsi="Times New Roman" w:eastAsia="仿宋_GB2312"/>
          <w:color w:val="111111"/>
          <w:kern w:val="0"/>
          <w:sz w:val="32"/>
          <w:szCs w:val="32"/>
          <w:lang w:val="en-US" w:eastAsia="zh-CN"/>
        </w:rPr>
        <w:t>2</w:t>
      </w:r>
      <w:r>
        <w:rPr>
          <w:rFonts w:hint="eastAsia" w:ascii="仿宋_GB2312" w:hAnsi="Times New Roman" w:eastAsia="仿宋_GB2312"/>
          <w:color w:val="111111"/>
          <w:kern w:val="0"/>
          <w:sz w:val="32"/>
          <w:szCs w:val="32"/>
        </w:rPr>
        <w:t>日</w:t>
      </w:r>
    </w:p>
    <w:p>
      <w:pPr>
        <w:widowControl/>
        <w:shd w:val="clear" w:color="auto" w:fill="FFFFFF"/>
        <w:spacing w:line="540" w:lineRule="atLeast"/>
        <w:rPr>
          <w:rFonts w:ascii="Times New Roman" w:hAnsi="Times New Roman"/>
          <w:color w:val="000000"/>
          <w:kern w:val="0"/>
          <w:szCs w:val="21"/>
        </w:rPr>
      </w:pPr>
      <w:r>
        <w:rPr>
          <w:rFonts w:ascii="仿宋_GB2312" w:hAnsi="Times New Roman" w:eastAsia="仿宋_GB2312"/>
          <w:color w:val="111111"/>
          <w:kern w:val="0"/>
          <w:sz w:val="32"/>
          <w:szCs w:val="32"/>
        </w:rPr>
        <w:t> </w:t>
      </w:r>
    </w:p>
    <w:p>
      <w:pPr>
        <w:widowControl/>
        <w:shd w:val="clear" w:color="auto" w:fill="FFFFFF"/>
        <w:spacing w:line="560" w:lineRule="exact"/>
        <w:rPr>
          <w:rFonts w:ascii="Times New Roman" w:hAnsi="Times New Roman"/>
          <w:color w:val="000000"/>
          <w:kern w:val="0"/>
          <w:szCs w:val="21"/>
        </w:rPr>
      </w:pPr>
      <w:r>
        <w:rPr>
          <w:rFonts w:ascii="黑体" w:hAnsi="黑体" w:eastAsia="黑体" w:cs="宋体"/>
          <w:color w:val="000000"/>
          <w:kern w:val="0"/>
          <w:sz w:val="32"/>
          <w:szCs w:val="32"/>
          <w:shd w:val="clear" w:color="auto" w:fill="FFFFFF"/>
        </w:rPr>
        <w:br w:type="page"/>
      </w:r>
      <w:r>
        <w:rPr>
          <w:rFonts w:hint="eastAsia" w:ascii="黑体" w:hAnsi="黑体" w:eastAsia="黑体"/>
          <w:color w:val="000000"/>
          <w:kern w:val="0"/>
          <w:sz w:val="32"/>
          <w:szCs w:val="32"/>
        </w:rPr>
        <w:t>附件</w:t>
      </w:r>
      <w:r>
        <w:rPr>
          <w:rFonts w:ascii="黑体" w:hAnsi="黑体" w:eastAsia="黑体"/>
          <w:color w:val="000000"/>
          <w:kern w:val="0"/>
          <w:sz w:val="32"/>
          <w:szCs w:val="32"/>
        </w:rPr>
        <w:t>1</w:t>
      </w:r>
      <w:r>
        <w:rPr>
          <w:rFonts w:hint="eastAsia" w:ascii="黑体" w:hAnsi="黑体" w:eastAsia="黑体"/>
          <w:color w:val="000000"/>
          <w:kern w:val="0"/>
          <w:sz w:val="32"/>
          <w:szCs w:val="32"/>
        </w:rPr>
        <w:t>：</w:t>
      </w:r>
    </w:p>
    <w:p>
      <w:pPr>
        <w:widowControl/>
        <w:shd w:val="clear" w:color="auto" w:fill="FFFFFF"/>
        <w:spacing w:line="560" w:lineRule="exact"/>
        <w:rPr>
          <w:rFonts w:ascii="Times New Roman" w:hAnsi="Times New Roman"/>
          <w:color w:val="000000"/>
          <w:kern w:val="0"/>
          <w:szCs w:val="21"/>
        </w:rPr>
      </w:pPr>
      <w:r>
        <w:rPr>
          <w:rFonts w:ascii="宋体" w:cs="宋体"/>
          <w:color w:val="000000"/>
          <w:kern w:val="0"/>
          <w:sz w:val="32"/>
          <w:szCs w:val="32"/>
        </w:rPr>
        <w:t> </w:t>
      </w:r>
    </w:p>
    <w:p>
      <w:pPr>
        <w:widowControl/>
        <w:shd w:val="clear" w:color="auto" w:fill="FFFFFF"/>
        <w:spacing w:line="560" w:lineRule="exact"/>
        <w:jc w:val="center"/>
        <w:rPr>
          <w:rFonts w:ascii="Times New Roman" w:hAnsi="Times New Roman"/>
          <w:color w:val="000000"/>
          <w:kern w:val="0"/>
          <w:szCs w:val="21"/>
        </w:rPr>
      </w:pPr>
      <w:r>
        <w:rPr>
          <w:rFonts w:hint="eastAsia" w:ascii="方正小标宋简体" w:hAnsi="Times New Roman" w:eastAsia="方正小标宋简体"/>
          <w:color w:val="000000"/>
          <w:kern w:val="0"/>
          <w:sz w:val="44"/>
          <w:szCs w:val="44"/>
        </w:rPr>
        <w:t>名额分配表</w:t>
      </w:r>
    </w:p>
    <w:p>
      <w:pPr>
        <w:widowControl/>
        <w:shd w:val="clear" w:color="auto" w:fill="FFFFFF"/>
        <w:spacing w:line="560" w:lineRule="exact"/>
        <w:rPr>
          <w:rFonts w:ascii="Times New Roman" w:hAnsi="Times New Roman"/>
          <w:color w:val="000000"/>
          <w:kern w:val="0"/>
          <w:szCs w:val="21"/>
        </w:rPr>
      </w:pPr>
      <w:r>
        <w:rPr>
          <w:rFonts w:ascii="方正小标宋简体" w:hAnsi="Times New Roman" w:eastAsia="方正小标宋简体"/>
          <w:color w:val="000000"/>
          <w:kern w:val="0"/>
          <w:sz w:val="44"/>
          <w:szCs w:val="44"/>
        </w:rPr>
        <w:t> </w:t>
      </w:r>
    </w:p>
    <w:tbl>
      <w:tblPr>
        <w:tblStyle w:val="7"/>
        <w:tblW w:w="90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65"/>
        <w:gridCol w:w="2265"/>
        <w:gridCol w:w="2265"/>
        <w:gridCol w:w="22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黑体" w:hAnsi="黑体" w:eastAsia="黑体"/>
                <w:color w:val="000000"/>
                <w:kern w:val="0"/>
                <w:sz w:val="32"/>
                <w:szCs w:val="32"/>
              </w:rPr>
              <w:t>市（州）</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黑体" w:hAnsi="黑体" w:eastAsia="黑体"/>
                <w:color w:val="000000"/>
                <w:kern w:val="0"/>
                <w:sz w:val="32"/>
                <w:szCs w:val="32"/>
              </w:rPr>
              <w:t>名额</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黑体" w:hAnsi="黑体" w:eastAsia="黑体"/>
                <w:color w:val="000000"/>
                <w:kern w:val="0"/>
                <w:sz w:val="32"/>
                <w:szCs w:val="32"/>
              </w:rPr>
              <w:t>市（州）</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黑体" w:hAnsi="黑体" w:eastAsia="黑体"/>
                <w:color w:val="000000"/>
                <w:kern w:val="0"/>
                <w:sz w:val="32"/>
                <w:szCs w:val="32"/>
              </w:rPr>
              <w:t>名额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成都</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25</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南充</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自贡</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宜宾</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攀枝花</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广安</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泸州</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3</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达州</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德阳</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巴中</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绵阳</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3</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雅安</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广元</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眉山</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遂宁</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1</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阿坝</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内江</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甘孜</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乐山</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2</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ind w:left="687"/>
              <w:rPr>
                <w:rFonts w:ascii="Times New Roman" w:hAnsi="Times New Roman"/>
                <w:color w:val="000000"/>
                <w:kern w:val="0"/>
                <w:szCs w:val="21"/>
              </w:rPr>
            </w:pPr>
            <w:r>
              <w:rPr>
                <w:rFonts w:hint="eastAsia" w:ascii="仿宋_GB2312" w:hAnsi="Times New Roman" w:eastAsia="仿宋_GB2312"/>
                <w:color w:val="000000"/>
                <w:kern w:val="0"/>
                <w:sz w:val="32"/>
                <w:szCs w:val="32"/>
              </w:rPr>
              <w:t>凉山</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资阳</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1</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52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226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520" w:lineRule="atLeas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r>
    </w:tbl>
    <w:p>
      <w:pPr>
        <w:widowControl/>
        <w:shd w:val="clear" w:color="auto" w:fill="FFFFFF"/>
        <w:spacing w:line="520" w:lineRule="atLeast"/>
        <w:rPr>
          <w:rFonts w:ascii="Times New Roman" w:hAnsi="Times New Roman"/>
          <w:color w:val="000000"/>
          <w:kern w:val="0"/>
          <w:szCs w:val="21"/>
        </w:rPr>
      </w:pPr>
      <w:r>
        <w:rPr>
          <w:rFonts w:ascii="方正小标宋简体" w:hAnsi="Times New Roman" w:eastAsia="方正小标宋简体"/>
          <w:color w:val="000000"/>
          <w:kern w:val="0"/>
          <w:sz w:val="44"/>
          <w:szCs w:val="44"/>
        </w:rPr>
        <w:t> </w:t>
      </w:r>
    </w:p>
    <w:p>
      <w:pPr>
        <w:widowControl/>
        <w:shd w:val="clear" w:color="auto" w:fill="FFFFFF"/>
        <w:spacing w:line="520" w:lineRule="atLeast"/>
        <w:rPr>
          <w:rFonts w:ascii="Times New Roman" w:hAnsi="Times New Roman"/>
          <w:color w:val="000000"/>
          <w:kern w:val="0"/>
          <w:szCs w:val="21"/>
        </w:rPr>
      </w:pPr>
      <w:r>
        <w:rPr>
          <w:rFonts w:ascii="方正小标宋简体" w:hAnsi="Times New Roman" w:eastAsia="方正小标宋简体"/>
          <w:color w:val="000000"/>
          <w:kern w:val="0"/>
          <w:sz w:val="44"/>
          <w:szCs w:val="44"/>
        </w:rPr>
        <w:t> </w:t>
      </w:r>
      <w:r>
        <w:rPr>
          <w:rFonts w:hint="eastAsia" w:ascii="仿宋_GB2312" w:hAnsi="Times New Roman" w:eastAsia="仿宋_GB2312"/>
          <w:color w:val="000000"/>
          <w:kern w:val="0"/>
          <w:sz w:val="32"/>
          <w:szCs w:val="32"/>
        </w:rPr>
        <w:t>共计：</w:t>
      </w:r>
      <w:r>
        <w:rPr>
          <w:rFonts w:ascii="仿宋_GB2312" w:hAnsi="Times New Roman" w:eastAsia="仿宋_GB2312"/>
          <w:color w:val="000000"/>
          <w:kern w:val="0"/>
          <w:sz w:val="32"/>
          <w:szCs w:val="32"/>
        </w:rPr>
        <w:t>60</w:t>
      </w:r>
      <w:r>
        <w:rPr>
          <w:rFonts w:hint="eastAsia" w:ascii="仿宋_GB2312" w:hAnsi="Times New Roman" w:eastAsia="仿宋_GB2312"/>
          <w:color w:val="000000"/>
          <w:kern w:val="0"/>
          <w:sz w:val="32"/>
          <w:szCs w:val="32"/>
        </w:rPr>
        <w:t>人</w:t>
      </w:r>
    </w:p>
    <w:p>
      <w:pPr>
        <w:widowControl/>
        <w:shd w:val="clear" w:color="auto" w:fill="FFFFFF"/>
        <w:spacing w:line="520" w:lineRule="atLeast"/>
        <w:rPr>
          <w:rFonts w:ascii="宋体" w:cs="宋体"/>
          <w:color w:val="000000"/>
          <w:kern w:val="0"/>
          <w:sz w:val="32"/>
          <w:szCs w:val="32"/>
        </w:rPr>
      </w:pPr>
      <w:r>
        <w:rPr>
          <w:rFonts w:ascii="宋体" w:cs="宋体"/>
          <w:color w:val="000000"/>
          <w:kern w:val="0"/>
          <w:sz w:val="32"/>
          <w:szCs w:val="32"/>
        </w:rPr>
        <w:t> </w:t>
      </w:r>
    </w:p>
    <w:p>
      <w:pPr>
        <w:widowControl/>
        <w:shd w:val="clear" w:color="auto" w:fill="FFFFFF"/>
        <w:spacing w:line="520" w:lineRule="atLeast"/>
        <w:rPr>
          <w:rFonts w:ascii="Times New Roman" w:hAnsi="Times New Roman"/>
          <w:color w:val="000000"/>
          <w:kern w:val="0"/>
          <w:szCs w:val="21"/>
        </w:rPr>
      </w:pPr>
      <w:r>
        <w:rPr>
          <w:rFonts w:ascii="宋体" w:cs="宋体"/>
          <w:color w:val="000000"/>
          <w:kern w:val="0"/>
          <w:sz w:val="32"/>
          <w:szCs w:val="32"/>
        </w:rPr>
        <w:br w:type="page"/>
      </w:r>
      <w:r>
        <w:rPr>
          <w:rFonts w:hint="eastAsia" w:ascii="黑体" w:hAnsi="黑体" w:eastAsia="黑体"/>
          <w:color w:val="000000"/>
          <w:kern w:val="0"/>
          <w:sz w:val="32"/>
          <w:szCs w:val="32"/>
        </w:rPr>
        <w:t>附件</w:t>
      </w:r>
      <w:r>
        <w:rPr>
          <w:rFonts w:ascii="黑体" w:hAnsi="黑体" w:eastAsia="黑体"/>
          <w:color w:val="000000"/>
          <w:kern w:val="0"/>
          <w:sz w:val="32"/>
          <w:szCs w:val="32"/>
        </w:rPr>
        <w:t>2</w:t>
      </w:r>
      <w:r>
        <w:rPr>
          <w:rFonts w:hint="eastAsia" w:ascii="黑体" w:hAnsi="黑体" w:eastAsia="黑体"/>
          <w:color w:val="000000"/>
          <w:kern w:val="0"/>
          <w:sz w:val="32"/>
          <w:szCs w:val="32"/>
        </w:rPr>
        <w:t>：</w:t>
      </w:r>
    </w:p>
    <w:p>
      <w:pPr>
        <w:widowControl/>
        <w:shd w:val="clear" w:color="auto" w:fill="FFFFFF"/>
        <w:spacing w:line="576" w:lineRule="atLeast"/>
        <w:jc w:val="center"/>
        <w:rPr>
          <w:rFonts w:ascii="Times New Roman" w:hAnsi="Times New Roman"/>
          <w:color w:val="000000"/>
          <w:kern w:val="0"/>
          <w:szCs w:val="21"/>
        </w:rPr>
      </w:pPr>
      <w:r>
        <w:rPr>
          <w:rFonts w:hint="eastAsia" w:ascii="方正小标宋简体" w:hAnsi="Times New Roman" w:eastAsia="方正小标宋简体"/>
          <w:color w:val="000000"/>
          <w:kern w:val="0"/>
          <w:sz w:val="44"/>
          <w:szCs w:val="44"/>
        </w:rPr>
        <w:t>选派人员信息统计表</w:t>
      </w:r>
    </w:p>
    <w:p>
      <w:pPr>
        <w:widowControl/>
        <w:shd w:val="clear" w:color="auto" w:fill="FFFFFF"/>
        <w:spacing w:line="520" w:lineRule="atLeast"/>
        <w:rPr>
          <w:rFonts w:ascii="Times New Roman" w:hAnsi="Times New Roman"/>
          <w:color w:val="000000"/>
          <w:kern w:val="0"/>
          <w:szCs w:val="21"/>
        </w:rPr>
      </w:pP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共青团</w:t>
      </w:r>
      <w:r>
        <w:rPr>
          <w:rFonts w:ascii="仿宋_GB2312" w:hAnsi="Times New Roman" w:eastAsia="仿宋_GB2312"/>
          <w:color w:val="000000"/>
          <w:kern w:val="0"/>
          <w:sz w:val="32"/>
          <w:szCs w:val="32"/>
          <w:u w:val="single"/>
        </w:rPr>
        <w:t>              </w:t>
      </w:r>
      <w:r>
        <w:rPr>
          <w:rFonts w:ascii="仿宋_GB2312" w:hAnsi="Times New Roman" w:eastAsia="仿宋_GB2312"/>
          <w:color w:val="000000"/>
          <w:kern w:val="0"/>
          <w:sz w:val="32"/>
          <w:u w:val="single"/>
        </w:rPr>
        <w:t> </w:t>
      </w:r>
      <w:r>
        <w:rPr>
          <w:rFonts w:hint="eastAsia" w:ascii="仿宋_GB2312" w:hAnsi="Times New Roman" w:eastAsia="仿宋_GB2312"/>
          <w:color w:val="000000"/>
          <w:kern w:val="0"/>
          <w:sz w:val="32"/>
          <w:szCs w:val="32"/>
          <w:lang w:eastAsia="zh-CN"/>
        </w:rPr>
        <w:t>市（州）</w:t>
      </w:r>
      <w:r>
        <w:rPr>
          <w:rFonts w:hint="eastAsia" w:ascii="仿宋_GB2312" w:hAnsi="Times New Roman" w:eastAsia="仿宋_GB2312"/>
          <w:color w:val="000000"/>
          <w:kern w:val="0"/>
          <w:sz w:val="32"/>
          <w:szCs w:val="32"/>
        </w:rPr>
        <w:t>委员会（盖章）</w:t>
      </w:r>
    </w:p>
    <w:tbl>
      <w:tblPr>
        <w:tblStyle w:val="7"/>
        <w:tblW w:w="90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23"/>
        <w:gridCol w:w="1021"/>
        <w:gridCol w:w="1691"/>
        <w:gridCol w:w="3060"/>
        <w:gridCol w:w="16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姓名</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性别</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出生年月</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20" w:lineRule="atLeas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工作单位及职务</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20" w:lineRule="atLeast"/>
              <w:jc w:val="center"/>
              <w:rPr>
                <w:rFonts w:hint="eastAsia" w:ascii="仿宋_GB2312" w:hAnsi="Times New Roman" w:eastAsia="仿宋_GB2312"/>
                <w:color w:val="000000"/>
                <w:kern w:val="0"/>
                <w:sz w:val="32"/>
                <w:szCs w:val="32"/>
                <w:lang w:eastAsia="zh-CN"/>
              </w:rPr>
            </w:pPr>
            <w:r>
              <w:rPr>
                <w:rFonts w:hint="eastAsia" w:ascii="仿宋_GB2312" w:hAnsi="Times New Roman" w:eastAsia="仿宋_GB2312"/>
                <w:color w:val="000000"/>
                <w:kern w:val="0"/>
                <w:sz w:val="32"/>
                <w:szCs w:val="32"/>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c>
          <w:tcPr>
            <w:tcW w:w="102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c>
          <w:tcPr>
            <w:tcW w:w="30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c>
          <w:tcPr>
            <w:tcW w:w="16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atLeast"/>
              <w:rPr>
                <w:rFonts w:ascii="仿宋_GB2312" w:hAnsi="Times New Roman" w:eastAsia="仿宋_GB2312"/>
                <w:color w:val="000000"/>
                <w:kern w:val="0"/>
                <w:sz w:val="32"/>
                <w:szCs w:val="32"/>
              </w:rPr>
            </w:pPr>
          </w:p>
        </w:tc>
      </w:tr>
    </w:tbl>
    <w:p>
      <w:pPr>
        <w:widowControl/>
        <w:shd w:val="clear" w:color="auto" w:fill="FFFFFF"/>
        <w:spacing w:line="400" w:lineRule="atLeast"/>
        <w:ind w:firstLine="420"/>
        <w:rPr>
          <w:rFonts w:ascii="Times New Roman" w:hAnsi="Times New Roman"/>
          <w:color w:val="000000"/>
          <w:kern w:val="0"/>
          <w:szCs w:val="21"/>
        </w:rPr>
      </w:pPr>
      <w:r>
        <w:rPr>
          <w:rFonts w:hint="eastAsia" w:ascii="仿宋_GB2312" w:hAnsi="Times New Roman" w:eastAsia="仿宋_GB2312"/>
          <w:color w:val="000000"/>
          <w:kern w:val="0"/>
          <w:szCs w:val="21"/>
        </w:rPr>
        <w:t>注：此表可复印，由派出学校统一填写，填写后由各市州团委汇总，报团省委学校部。</w:t>
      </w:r>
    </w:p>
    <w:p>
      <w:pPr>
        <w:widowControl/>
        <w:shd w:val="clear" w:color="auto" w:fill="FFFFFF"/>
        <w:spacing w:line="560" w:lineRule="exact"/>
        <w:rPr>
          <w:rFonts w:ascii="Times New Roman" w:hAnsi="Times New Roman"/>
          <w:color w:val="000000"/>
          <w:kern w:val="0"/>
          <w:szCs w:val="21"/>
        </w:rPr>
      </w:pPr>
      <w:r>
        <w:rPr>
          <w:rFonts w:ascii="仿宋_GB2312" w:hAnsi="宋体" w:eastAsia="仿宋_GB2312" w:cs="宋体"/>
          <w:color w:val="000000"/>
          <w:kern w:val="0"/>
          <w:sz w:val="32"/>
          <w:szCs w:val="32"/>
          <w:shd w:val="clear" w:color="auto" w:fill="FFFFFF"/>
        </w:rPr>
        <w:br w:type="page"/>
      </w:r>
      <w:r>
        <w:rPr>
          <w:rFonts w:hint="eastAsia" w:ascii="黑体" w:hAnsi="黑体" w:eastAsia="黑体"/>
          <w:color w:val="000000"/>
          <w:kern w:val="0"/>
          <w:sz w:val="32"/>
          <w:szCs w:val="32"/>
        </w:rPr>
        <w:t>附件</w:t>
      </w:r>
      <w:r>
        <w:rPr>
          <w:rFonts w:ascii="黑体" w:hAnsi="黑体" w:eastAsia="黑体"/>
          <w:color w:val="000000"/>
          <w:kern w:val="0"/>
          <w:sz w:val="32"/>
          <w:szCs w:val="32"/>
        </w:rPr>
        <w:t>3</w:t>
      </w:r>
      <w:r>
        <w:rPr>
          <w:rFonts w:hint="eastAsia" w:ascii="黑体" w:hAnsi="黑体" w:eastAsia="黑体"/>
          <w:color w:val="000000"/>
          <w:kern w:val="0"/>
          <w:sz w:val="32"/>
          <w:szCs w:val="32"/>
        </w:rPr>
        <w:t>：</w:t>
      </w:r>
    </w:p>
    <w:p>
      <w:pPr>
        <w:widowControl/>
        <w:shd w:val="clear" w:color="auto" w:fill="FFFFFF"/>
        <w:spacing w:line="560" w:lineRule="exact"/>
        <w:jc w:val="center"/>
        <w:rPr>
          <w:rFonts w:ascii="方正小标宋简体" w:hAnsi="Times New Roman" w:eastAsia="方正小标宋简体"/>
          <w:color w:val="000000"/>
          <w:kern w:val="0"/>
          <w:sz w:val="44"/>
          <w:szCs w:val="44"/>
        </w:rPr>
      </w:pPr>
      <w:r>
        <w:rPr>
          <w:rFonts w:hint="eastAsia" w:ascii="方正小标宋简体" w:hAnsi="Times New Roman" w:eastAsia="方正小标宋简体"/>
          <w:color w:val="000000"/>
          <w:kern w:val="0"/>
          <w:sz w:val="44"/>
          <w:szCs w:val="44"/>
        </w:rPr>
        <w:t>选派人员登记表</w:t>
      </w:r>
    </w:p>
    <w:p>
      <w:pPr>
        <w:widowControl/>
        <w:shd w:val="clear" w:color="auto" w:fill="FFFFFF"/>
        <w:spacing w:line="560" w:lineRule="exact"/>
        <w:jc w:val="center"/>
        <w:rPr>
          <w:rFonts w:ascii="Times New Roman" w:hAnsi="Times New Roman"/>
          <w:color w:val="000000"/>
          <w:kern w:val="0"/>
          <w:szCs w:val="21"/>
        </w:rPr>
      </w:pPr>
    </w:p>
    <w:tbl>
      <w:tblPr>
        <w:tblStyle w:val="7"/>
        <w:tblW w:w="85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8"/>
        <w:gridCol w:w="575"/>
        <w:gridCol w:w="1436"/>
        <w:gridCol w:w="1250"/>
        <w:gridCol w:w="472"/>
        <w:gridCol w:w="1391"/>
        <w:gridCol w:w="44"/>
        <w:gridCol w:w="1148"/>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154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姓</w:t>
            </w: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名</w:t>
            </w:r>
          </w:p>
        </w:tc>
        <w:tc>
          <w:tcPr>
            <w:tcW w:w="14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722"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性</w:t>
            </w: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别</w:t>
            </w:r>
          </w:p>
        </w:tc>
        <w:tc>
          <w:tcPr>
            <w:tcW w:w="143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14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民族</w:t>
            </w:r>
          </w:p>
        </w:tc>
        <w:tc>
          <w:tcPr>
            <w:tcW w:w="124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154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出生年月</w:t>
            </w:r>
          </w:p>
        </w:tc>
        <w:tc>
          <w:tcPr>
            <w:tcW w:w="14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722"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政治面貌</w:t>
            </w:r>
          </w:p>
        </w:tc>
        <w:tc>
          <w:tcPr>
            <w:tcW w:w="143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14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学历</w:t>
            </w:r>
          </w:p>
        </w:tc>
        <w:tc>
          <w:tcPr>
            <w:tcW w:w="124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979"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工作单位及职务</w:t>
            </w:r>
          </w:p>
        </w:tc>
        <w:tc>
          <w:tcPr>
            <w:tcW w:w="555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2" w:hRule="atLeast"/>
          <w:jc w:val="center"/>
        </w:trPr>
        <w:tc>
          <w:tcPr>
            <w:tcW w:w="154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联系电话</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及手机</w:t>
            </w:r>
          </w:p>
        </w:tc>
        <w:tc>
          <w:tcPr>
            <w:tcW w:w="2686"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c>
          <w:tcPr>
            <w:tcW w:w="186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电子信箱</w:t>
            </w:r>
          </w:p>
        </w:tc>
        <w:tc>
          <w:tcPr>
            <w:tcW w:w="2437"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36" w:hRule="atLeast"/>
          <w:jc w:val="center"/>
        </w:trPr>
        <w:tc>
          <w:tcPr>
            <w:tcW w:w="96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工</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作</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简</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历</w:t>
            </w:r>
          </w:p>
        </w:tc>
        <w:tc>
          <w:tcPr>
            <w:tcW w:w="7561"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spacing w:line="560" w:lineRule="exact"/>
              <w:rPr>
                <w:rFonts w:ascii="Times New Roman" w:hAnsi="Times New Roman"/>
                <w:color w:val="000000"/>
                <w:kern w:val="0"/>
                <w:szCs w:val="21"/>
              </w:rPr>
            </w:pPr>
            <w:r>
              <w:rPr>
                <w:rFonts w:ascii="仿宋_GB2312" w:hAnsi="Times New Roman" w:eastAsia="仿宋_GB2312"/>
                <w:color w:val="000000"/>
                <w:kern w:val="0"/>
                <w:sz w:val="32"/>
                <w:szCs w:val="32"/>
              </w:rPr>
              <w:t> </w:t>
            </w:r>
          </w:p>
        </w:tc>
      </w:tr>
    </w:tbl>
    <w:p>
      <w:pPr>
        <w:widowControl/>
        <w:shd w:val="clear" w:color="auto" w:fill="FFFFFF"/>
        <w:spacing w:line="560" w:lineRule="exact"/>
        <w:rPr>
          <w:rFonts w:ascii="Times New Roman" w:hAnsi="Times New Roman"/>
          <w:color w:val="000000"/>
          <w:kern w:val="0"/>
          <w:szCs w:val="21"/>
        </w:rPr>
      </w:pPr>
      <w:r>
        <w:rPr>
          <w:rFonts w:ascii="仿宋_GB2312" w:hAnsi="Times New Roman" w:eastAsia="仿宋_GB2312"/>
          <w:color w:val="000000"/>
          <w:kern w:val="0"/>
          <w:sz w:val="32"/>
          <w:szCs w:val="32"/>
        </w:rPr>
        <w:t> </w:t>
      </w:r>
    </w:p>
    <w:tbl>
      <w:tblPr>
        <w:tblStyle w:val="7"/>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64"/>
        <w:gridCol w:w="74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654" w:hRule="atLeast"/>
          <w:jc w:val="center"/>
        </w:trPr>
        <w:tc>
          <w:tcPr>
            <w:tcW w:w="106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学校</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组织</w:t>
            </w:r>
          </w:p>
          <w:p>
            <w:pPr>
              <w:widowControl/>
              <w:spacing w:line="560" w:lineRule="exact"/>
              <w:jc w:val="center"/>
              <w:rPr>
                <w:rFonts w:ascii="Times New Roman" w:hAnsi="Times New Roman"/>
                <w:color w:val="000000"/>
                <w:kern w:val="0"/>
                <w:szCs w:val="21"/>
              </w:rPr>
            </w:pPr>
            <w:r>
              <w:rPr>
                <w:rFonts w:ascii="仿宋_GB2312" w:hAnsi="Times New Roman" w:eastAsia="仿宋_GB2312"/>
                <w:color w:val="000000"/>
                <w:kern w:val="0"/>
                <w:sz w:val="32"/>
                <w:szCs w:val="32"/>
              </w:rPr>
              <w:t>(</w:t>
            </w:r>
            <w:r>
              <w:rPr>
                <w:rFonts w:hint="eastAsia" w:ascii="仿宋_GB2312" w:hAnsi="Times New Roman" w:eastAsia="仿宋_GB2312"/>
                <w:color w:val="000000"/>
                <w:kern w:val="0"/>
                <w:sz w:val="32"/>
                <w:szCs w:val="32"/>
              </w:rPr>
              <w:t>人事</w:t>
            </w:r>
            <w:r>
              <w:rPr>
                <w:rFonts w:ascii="仿宋_GB2312" w:hAnsi="Times New Roman" w:eastAsia="仿宋_GB2312"/>
                <w:color w:val="000000"/>
                <w:kern w:val="0"/>
                <w:sz w:val="32"/>
                <w:szCs w:val="32"/>
              </w:rPr>
              <w:t>)</w:t>
            </w:r>
            <w:r>
              <w:rPr>
                <w:rFonts w:hint="eastAsia" w:ascii="仿宋_GB2312" w:hAnsi="Times New Roman" w:eastAsia="仿宋_GB2312"/>
                <w:color w:val="000000"/>
                <w:kern w:val="0"/>
                <w:sz w:val="32"/>
                <w:szCs w:val="32"/>
              </w:rPr>
              <w:t>部门</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意见</w:t>
            </w:r>
          </w:p>
        </w:tc>
        <w:tc>
          <w:tcPr>
            <w:tcW w:w="74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ind w:firstLine="4960"/>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ind w:firstLine="4960"/>
              <w:rPr>
                <w:rFonts w:ascii="Times New Roman" w:hAnsi="Times New Roman"/>
                <w:color w:val="000000"/>
                <w:kern w:val="0"/>
                <w:szCs w:val="21"/>
              </w:rPr>
            </w:pPr>
            <w:r>
              <w:rPr>
                <w:rFonts w:hint="eastAsia" w:ascii="仿宋_GB2312" w:hAnsi="Times New Roman" w:eastAsia="仿宋_GB2312"/>
                <w:color w:val="000000"/>
                <w:kern w:val="0"/>
                <w:sz w:val="32"/>
                <w:szCs w:val="32"/>
              </w:rPr>
              <w:t>（盖</w:t>
            </w:r>
            <w:r>
              <w:rPr>
                <w:rFonts w:ascii="仿宋_GB2312" w:hAnsi="Times New Roman" w:eastAsia="仿宋_GB2312"/>
                <w:color w:val="000000"/>
                <w:kern w:val="0"/>
                <w:sz w:val="32"/>
                <w:szCs w:val="32"/>
              </w:rPr>
              <w:t xml:space="preserve"> </w:t>
            </w:r>
            <w:r>
              <w:rPr>
                <w:rFonts w:hint="eastAsia" w:ascii="仿宋_GB2312" w:hAnsi="Times New Roman" w:eastAsia="仿宋_GB2312"/>
                <w:color w:val="000000"/>
                <w:kern w:val="0"/>
                <w:sz w:val="32"/>
                <w:szCs w:val="32"/>
              </w:rPr>
              <w:t>章）</w:t>
            </w:r>
          </w:p>
          <w:p>
            <w:pPr>
              <w:widowControl/>
              <w:spacing w:line="560" w:lineRule="exact"/>
              <w:ind w:firstLine="4640"/>
              <w:rPr>
                <w:rFonts w:ascii="Times New Roman" w:hAnsi="Times New Roman"/>
                <w:color w:val="000000"/>
                <w:kern w:val="0"/>
                <w:szCs w:val="21"/>
              </w:rPr>
            </w:pPr>
            <w:r>
              <w:rPr>
                <w:rFonts w:hint="eastAsia" w:ascii="仿宋_GB2312" w:hAnsi="Times New Roman" w:eastAsia="仿宋_GB2312"/>
                <w:color w:val="000000"/>
                <w:kern w:val="0"/>
                <w:sz w:val="32"/>
                <w:szCs w:val="32"/>
              </w:rPr>
              <w:t>年</w:t>
            </w: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月</w:t>
            </w: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448" w:hRule="atLeast"/>
          <w:jc w:val="center"/>
        </w:trPr>
        <w:tc>
          <w:tcPr>
            <w:tcW w:w="106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省</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级</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团</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委</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意</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见</w:t>
            </w:r>
          </w:p>
        </w:tc>
        <w:tc>
          <w:tcPr>
            <w:tcW w:w="74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ind w:firstLine="4960"/>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ind w:firstLine="4960"/>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ind w:firstLine="4960"/>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ind w:firstLine="4960"/>
              <w:rPr>
                <w:rFonts w:ascii="Times New Roman" w:hAnsi="Times New Roman"/>
                <w:color w:val="000000"/>
                <w:kern w:val="0"/>
                <w:szCs w:val="21"/>
              </w:rPr>
            </w:pPr>
            <w:r>
              <w:rPr>
                <w:rFonts w:hint="eastAsia" w:ascii="仿宋_GB2312" w:hAnsi="Times New Roman" w:eastAsia="仿宋_GB2312"/>
                <w:color w:val="000000"/>
                <w:kern w:val="0"/>
                <w:sz w:val="32"/>
                <w:szCs w:val="32"/>
              </w:rPr>
              <w:t>（盖</w:t>
            </w:r>
            <w:r>
              <w:rPr>
                <w:rFonts w:ascii="仿宋_GB2312" w:hAnsi="Times New Roman" w:eastAsia="仿宋_GB2312"/>
                <w:color w:val="000000"/>
                <w:kern w:val="0"/>
                <w:sz w:val="32"/>
                <w:szCs w:val="32"/>
              </w:rPr>
              <w:t xml:space="preserve"> </w:t>
            </w:r>
            <w:r>
              <w:rPr>
                <w:rFonts w:hint="eastAsia" w:ascii="仿宋_GB2312" w:hAnsi="Times New Roman" w:eastAsia="仿宋_GB2312"/>
                <w:color w:val="000000"/>
                <w:kern w:val="0"/>
                <w:sz w:val="32"/>
                <w:szCs w:val="32"/>
              </w:rPr>
              <w:t>章）</w:t>
            </w:r>
          </w:p>
          <w:p>
            <w:pPr>
              <w:widowControl/>
              <w:spacing w:line="560" w:lineRule="exact"/>
              <w:ind w:firstLine="4640"/>
              <w:rPr>
                <w:rFonts w:ascii="Times New Roman" w:hAnsi="Times New Roman"/>
                <w:color w:val="000000"/>
                <w:kern w:val="0"/>
                <w:szCs w:val="21"/>
              </w:rPr>
            </w:pPr>
            <w:r>
              <w:rPr>
                <w:rFonts w:hint="eastAsia" w:ascii="仿宋_GB2312" w:hAnsi="Times New Roman" w:eastAsia="仿宋_GB2312"/>
                <w:color w:val="000000"/>
                <w:kern w:val="0"/>
                <w:sz w:val="32"/>
                <w:szCs w:val="32"/>
              </w:rPr>
              <w:t>年</w:t>
            </w: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月</w:t>
            </w: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4489" w:hRule="atLeast"/>
          <w:jc w:val="center"/>
        </w:trPr>
        <w:tc>
          <w:tcPr>
            <w:tcW w:w="106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省</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级</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教</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育</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部</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门</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意</w:t>
            </w:r>
          </w:p>
          <w:p>
            <w:pPr>
              <w:widowControl/>
              <w:spacing w:line="560" w:lineRule="exact"/>
              <w:jc w:val="center"/>
              <w:rPr>
                <w:rFonts w:ascii="Times New Roman" w:hAnsi="Times New Roman"/>
                <w:color w:val="000000"/>
                <w:kern w:val="0"/>
                <w:szCs w:val="21"/>
              </w:rPr>
            </w:pPr>
            <w:r>
              <w:rPr>
                <w:rFonts w:hint="eastAsia" w:ascii="仿宋_GB2312" w:hAnsi="Times New Roman" w:eastAsia="仿宋_GB2312"/>
                <w:color w:val="000000"/>
                <w:kern w:val="0"/>
                <w:sz w:val="32"/>
                <w:szCs w:val="32"/>
              </w:rPr>
              <w:t>见</w:t>
            </w:r>
          </w:p>
        </w:tc>
        <w:tc>
          <w:tcPr>
            <w:tcW w:w="74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60" w:lineRule="exact"/>
              <w:ind w:firstLine="4960"/>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ind w:firstLine="4960"/>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ind w:firstLine="4960"/>
              <w:rPr>
                <w:rFonts w:ascii="Times New Roman" w:hAnsi="Times New Roman"/>
                <w:color w:val="000000"/>
                <w:kern w:val="0"/>
                <w:szCs w:val="21"/>
              </w:rPr>
            </w:pPr>
            <w:r>
              <w:rPr>
                <w:rFonts w:ascii="仿宋_GB2312" w:hAnsi="Times New Roman" w:eastAsia="仿宋_GB2312"/>
                <w:color w:val="000000"/>
                <w:kern w:val="0"/>
                <w:sz w:val="32"/>
                <w:szCs w:val="32"/>
              </w:rPr>
              <w:t> </w:t>
            </w:r>
          </w:p>
          <w:p>
            <w:pPr>
              <w:widowControl/>
              <w:spacing w:line="560" w:lineRule="exact"/>
              <w:ind w:firstLine="4960"/>
              <w:rPr>
                <w:rFonts w:ascii="Times New Roman" w:hAnsi="Times New Roman"/>
                <w:color w:val="000000"/>
                <w:kern w:val="0"/>
                <w:szCs w:val="21"/>
              </w:rPr>
            </w:pPr>
            <w:r>
              <w:rPr>
                <w:rFonts w:hint="eastAsia" w:ascii="仿宋_GB2312" w:hAnsi="Times New Roman" w:eastAsia="仿宋_GB2312"/>
                <w:color w:val="000000"/>
                <w:kern w:val="0"/>
                <w:sz w:val="32"/>
                <w:szCs w:val="32"/>
              </w:rPr>
              <w:t>（盖</w:t>
            </w:r>
            <w:r>
              <w:rPr>
                <w:rFonts w:ascii="仿宋_GB2312" w:hAnsi="Times New Roman" w:eastAsia="仿宋_GB2312"/>
                <w:color w:val="000000"/>
                <w:kern w:val="0"/>
                <w:sz w:val="32"/>
                <w:szCs w:val="32"/>
              </w:rPr>
              <w:t xml:space="preserve"> </w:t>
            </w:r>
            <w:r>
              <w:rPr>
                <w:rFonts w:hint="eastAsia" w:ascii="仿宋_GB2312" w:hAnsi="Times New Roman" w:eastAsia="仿宋_GB2312"/>
                <w:color w:val="000000"/>
                <w:kern w:val="0"/>
                <w:sz w:val="32"/>
                <w:szCs w:val="32"/>
              </w:rPr>
              <w:t>章）</w:t>
            </w:r>
          </w:p>
          <w:p>
            <w:pPr>
              <w:widowControl/>
              <w:spacing w:line="560" w:lineRule="exact"/>
              <w:ind w:firstLine="4640"/>
              <w:rPr>
                <w:rFonts w:ascii="Times New Roman" w:hAnsi="Times New Roman"/>
                <w:color w:val="000000"/>
                <w:kern w:val="0"/>
                <w:szCs w:val="21"/>
              </w:rPr>
            </w:pPr>
            <w:r>
              <w:rPr>
                <w:rFonts w:hint="eastAsia" w:ascii="仿宋_GB2312" w:hAnsi="Times New Roman" w:eastAsia="仿宋_GB2312"/>
                <w:color w:val="000000"/>
                <w:kern w:val="0"/>
                <w:sz w:val="32"/>
                <w:szCs w:val="32"/>
              </w:rPr>
              <w:t>年</w:t>
            </w: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月</w:t>
            </w:r>
            <w:r>
              <w:rPr>
                <w:rFonts w:ascii="仿宋_GB2312" w:hAnsi="Times New Roman" w:eastAsia="仿宋_GB2312"/>
                <w:color w:val="000000"/>
                <w:kern w:val="0"/>
                <w:sz w:val="32"/>
                <w:szCs w:val="32"/>
              </w:rPr>
              <w:t>   </w:t>
            </w:r>
            <w:r>
              <w:rPr>
                <w:rFonts w:ascii="仿宋_GB2312" w:hAnsi="Times New Roman" w:eastAsia="仿宋_GB2312"/>
                <w:color w:val="000000"/>
                <w:kern w:val="0"/>
                <w:sz w:val="32"/>
              </w:rPr>
              <w:t> </w:t>
            </w:r>
            <w:r>
              <w:rPr>
                <w:rFonts w:hint="eastAsia" w:ascii="仿宋_GB2312" w:hAnsi="Times New Roman" w:eastAsia="仿宋_GB2312"/>
                <w:color w:val="000000"/>
                <w:kern w:val="0"/>
                <w:sz w:val="32"/>
                <w:szCs w:val="32"/>
              </w:rPr>
              <w:t>日</w:t>
            </w:r>
          </w:p>
        </w:tc>
      </w:tr>
    </w:tbl>
    <w:p>
      <w:pPr>
        <w:widowControl/>
        <w:shd w:val="clear" w:color="auto" w:fill="FFFFFF"/>
        <w:spacing w:line="560" w:lineRule="exact"/>
        <w:rPr>
          <w:rFonts w:ascii="Times New Roman" w:hAnsi="Times New Roman"/>
          <w:color w:val="000000"/>
          <w:kern w:val="0"/>
          <w:szCs w:val="21"/>
        </w:rPr>
      </w:pPr>
      <w:r>
        <w:rPr>
          <w:rFonts w:hint="eastAsia" w:ascii="仿宋_GB2312" w:hAnsi="Times New Roman" w:eastAsia="仿宋_GB2312"/>
          <w:color w:val="000000"/>
          <w:kern w:val="0"/>
          <w:szCs w:val="21"/>
        </w:rPr>
        <w:t>注：此表由各市州团委汇总后报团省委学校部。</w:t>
      </w:r>
    </w:p>
    <w:sectPr>
      <w:footerReference r:id="rId4" w:type="default"/>
      <w:footerReference r:id="rId5" w:type="even"/>
      <w:pgSz w:w="11906" w:h="16838"/>
      <w:pgMar w:top="2098" w:right="1531" w:bottom="1984" w:left="1531" w:header="851" w:footer="850" w:gutter="0"/>
      <w:paperSrc w:first="0" w:oth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altName w:val="宋体"/>
    <w:panose1 w:val="03000509000000000000"/>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framePr w:wrap="around" w:vAnchor="text" w:hAnchor="margin" w:xAlign="outside" w:y="1"/>
      <w:rPr>
        <w:rStyle w:val="5"/>
        <w:rFonts w:ascii="Times New Roman" w:hAnsi="Times New Roman"/>
        <w:sz w:val="24"/>
        <w:szCs w:val="24"/>
      </w:rPr>
    </w:pPr>
    <w:r>
      <w:rPr>
        <w:rStyle w:val="5"/>
        <w:rFonts w:ascii="Times New Roman" w:hAnsi="Times New Roman"/>
        <w:sz w:val="24"/>
        <w:szCs w:val="24"/>
      </w:rPr>
      <w:t>—</w:t>
    </w:r>
    <w:r>
      <w:rPr>
        <w:rStyle w:val="5"/>
        <w:rFonts w:ascii="Times New Roman" w:hAnsi="Times New Roman"/>
        <w:color w:val="FFFFFF"/>
        <w:sz w:val="24"/>
        <w:szCs w:val="24"/>
      </w:rPr>
      <w:t>—</w:t>
    </w:r>
    <w:r>
      <w:rPr>
        <w:rStyle w:val="5"/>
        <w:rFonts w:ascii="Times New Roman" w:hAnsi="Times New Roman"/>
        <w:sz w:val="24"/>
        <w:szCs w:val="24"/>
      </w:rPr>
      <w:fldChar w:fldCharType="begin"/>
    </w:r>
    <w:r>
      <w:rPr>
        <w:rStyle w:val="5"/>
        <w:rFonts w:ascii="Times New Roman" w:hAnsi="Times New Roman"/>
        <w:sz w:val="24"/>
        <w:szCs w:val="24"/>
      </w:rPr>
      <w:instrText xml:space="preserve">PAGE  </w:instrText>
    </w:r>
    <w:r>
      <w:rPr>
        <w:rStyle w:val="5"/>
        <w:rFonts w:ascii="Times New Roman" w:hAnsi="Times New Roman"/>
        <w:sz w:val="24"/>
        <w:szCs w:val="24"/>
      </w:rPr>
      <w:fldChar w:fldCharType="separate"/>
    </w:r>
    <w:r>
      <w:rPr>
        <w:rStyle w:val="5"/>
        <w:rFonts w:ascii="Times New Roman" w:hAnsi="Times New Roman"/>
        <w:sz w:val="24"/>
        <w:szCs w:val="24"/>
      </w:rPr>
      <w:t>1</w:t>
    </w:r>
    <w:r>
      <w:rPr>
        <w:rStyle w:val="5"/>
        <w:rFonts w:ascii="Times New Roman" w:hAnsi="Times New Roman"/>
        <w:sz w:val="24"/>
        <w:szCs w:val="24"/>
      </w:rPr>
      <w:fldChar w:fldCharType="end"/>
    </w:r>
    <w:r>
      <w:rPr>
        <w:rStyle w:val="5"/>
        <w:rFonts w:ascii="Times New Roman" w:hAnsi="Times New Roman"/>
        <w:color w:val="FFFFFF"/>
        <w:sz w:val="24"/>
        <w:szCs w:val="24"/>
      </w:rPr>
      <w:t>—</w:t>
    </w:r>
    <w:r>
      <w:rPr>
        <w:rStyle w:val="5"/>
        <w:rFonts w:ascii="Times New Roman" w:hAnsi="Times New Roman"/>
        <w:sz w:val="24"/>
        <w:szCs w:val="24"/>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81F70"/>
    <w:rsid w:val="0001008D"/>
    <w:rsid w:val="00085AA9"/>
    <w:rsid w:val="001045A2"/>
    <w:rsid w:val="0019613E"/>
    <w:rsid w:val="0023531B"/>
    <w:rsid w:val="0025576D"/>
    <w:rsid w:val="00334C9C"/>
    <w:rsid w:val="0036158D"/>
    <w:rsid w:val="004C4751"/>
    <w:rsid w:val="00534053"/>
    <w:rsid w:val="00607E2B"/>
    <w:rsid w:val="0064558D"/>
    <w:rsid w:val="00766BD5"/>
    <w:rsid w:val="00820544"/>
    <w:rsid w:val="0083637B"/>
    <w:rsid w:val="00881F70"/>
    <w:rsid w:val="00906A98"/>
    <w:rsid w:val="009A4648"/>
    <w:rsid w:val="00A424FC"/>
    <w:rsid w:val="00A7290C"/>
    <w:rsid w:val="00C140D0"/>
    <w:rsid w:val="00C724E2"/>
    <w:rsid w:val="00DC2C96"/>
    <w:rsid w:val="00E013B8"/>
    <w:rsid w:val="00E37C64"/>
    <w:rsid w:val="00E85503"/>
    <w:rsid w:val="10DB64FD"/>
    <w:rsid w:val="29811D97"/>
    <w:rsid w:val="3D8E6CEF"/>
    <w:rsid w:val="52897822"/>
    <w:rsid w:val="55025B5A"/>
    <w:rsid w:val="5AE534F6"/>
    <w:rsid w:val="619D2AB2"/>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99"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6" w:lineRule="exact"/>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99"/>
  </w:style>
  <w:style w:type="table" w:default="1" w:styleId="7">
    <w:name w:val="Normal Table"/>
    <w:unhideWhenUsed/>
    <w:qFormat/>
    <w:uiPriority w:val="99"/>
    <w:tblPr>
      <w:tblStyle w:val="7"/>
      <w:tblLayout w:type="fixed"/>
      <w:tblCellMar>
        <w:top w:w="0" w:type="dxa"/>
        <w:left w:w="108" w:type="dxa"/>
        <w:bottom w:w="0" w:type="dxa"/>
        <w:right w:w="108" w:type="dxa"/>
      </w:tblCellMar>
    </w:tblPr>
    <w:tcPr>
      <w:textDirection w:val="lrTb"/>
    </w:tcPr>
  </w:style>
  <w:style w:type="paragraph" w:styleId="2">
    <w:name w:val="footer"/>
    <w:basedOn w:val="1"/>
    <w:link w:val="10"/>
    <w:uiPriority w:val="99"/>
    <w:pPr>
      <w:tabs>
        <w:tab w:val="center" w:pos="4153"/>
        <w:tab w:val="right" w:pos="8306"/>
      </w:tabs>
      <w:snapToGrid w:val="0"/>
      <w:spacing w:line="240" w:lineRule="atLeast"/>
      <w:jc w:val="left"/>
    </w:pPr>
    <w:rPr>
      <w:sz w:val="18"/>
      <w:szCs w:val="18"/>
    </w:rPr>
  </w:style>
  <w:style w:type="paragraph" w:styleId="3">
    <w:name w:val="header"/>
    <w:basedOn w:val="1"/>
    <w:link w:val="9"/>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5">
    <w:name w:val="page number"/>
    <w:basedOn w:val="4"/>
    <w:uiPriority w:val="99"/>
    <w:rPr>
      <w:rFonts w:cs="Times New Roman"/>
    </w:rPr>
  </w:style>
  <w:style w:type="character" w:styleId="6">
    <w:name w:val="Hyperlink"/>
    <w:basedOn w:val="4"/>
    <w:semiHidden/>
    <w:uiPriority w:val="99"/>
    <w:rPr>
      <w:rFonts w:cs="Times New Roman"/>
      <w:color w:val="0000FF"/>
      <w:u w:val="single"/>
    </w:rPr>
  </w:style>
  <w:style w:type="character" w:customStyle="1" w:styleId="8">
    <w:name w:val="apple-converted-space"/>
    <w:basedOn w:val="4"/>
    <w:uiPriority w:val="99"/>
    <w:rPr>
      <w:rFonts w:cs="Times New Roman"/>
    </w:rPr>
  </w:style>
  <w:style w:type="character" w:customStyle="1" w:styleId="9">
    <w:name w:val="Header Char"/>
    <w:basedOn w:val="4"/>
    <w:link w:val="3"/>
    <w:locked/>
    <w:uiPriority w:val="99"/>
    <w:rPr>
      <w:rFonts w:cs="Times New Roman"/>
      <w:sz w:val="18"/>
      <w:szCs w:val="18"/>
    </w:rPr>
  </w:style>
  <w:style w:type="character" w:customStyle="1" w:styleId="10">
    <w:name w:val="Footer Char"/>
    <w:basedOn w:val="4"/>
    <w:link w:val="2"/>
    <w:locked/>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488</Words>
  <Characters>2784</Characters>
  <Lines>0</Lines>
  <Paragraphs>0</Paragraphs>
  <ScaleCrop>false</ScaleCrop>
  <LinksUpToDate>false</LinksUpToDate>
  <CharactersWithSpaces>0</CharactersWithSpaces>
  <Application>WPS Office_9.1.0.5108_{F1E327BC-269C-435d-A152-05C5408002CA}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2014-08-26T01:28:00Z</dcterms:created>
  <dc:creator>LBDZ</dc:creator>
  <cp:lastModifiedBy>Dell</cp:lastModifiedBy>
  <cp:lastPrinted>2015-07-07T02:40:03Z</cp:lastPrinted>
  <dcterms:modified xsi:type="dcterms:W3CDTF">2015-07-07T02:41:42Z</dcterms:modified>
  <dc:title>关于2015年从全省高等学校中选派</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